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DEA9B" w14:textId="77777777" w:rsidR="00596789" w:rsidRPr="00161DAA" w:rsidRDefault="00596789" w:rsidP="009B29C0">
      <w:pPr>
        <w:ind w:left="0"/>
        <w:jc w:val="center"/>
        <w:rPr>
          <w:rFonts w:asciiTheme="minorHAnsi" w:hAnsiTheme="minorHAnsi" w:cstheme="minorHAnsi"/>
          <w:b/>
        </w:rPr>
      </w:pPr>
      <w:r w:rsidRPr="00161DAA">
        <w:rPr>
          <w:rFonts w:asciiTheme="minorHAnsi" w:hAnsiTheme="minorHAnsi" w:cstheme="minorHAnsi"/>
          <w:b/>
        </w:rPr>
        <w:t>CLOVER PARK TECHNICAL COLLEGE</w:t>
      </w:r>
    </w:p>
    <w:p w14:paraId="683E388A" w14:textId="41F3F1D4" w:rsidR="00596789" w:rsidRPr="00161DAA" w:rsidRDefault="00A50892" w:rsidP="009B29C0">
      <w:pPr>
        <w:ind w:left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XXXXXXX</w:t>
      </w:r>
    </w:p>
    <w:p w14:paraId="360BE644" w14:textId="77777777" w:rsidR="00596789" w:rsidRPr="00161DAA" w:rsidRDefault="00596789" w:rsidP="009B29C0">
      <w:pPr>
        <w:ind w:left="0"/>
        <w:jc w:val="center"/>
        <w:rPr>
          <w:rFonts w:asciiTheme="minorHAnsi" w:hAnsiTheme="minorHAnsi" w:cstheme="minorHAnsi"/>
          <w:b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260"/>
        <w:gridCol w:w="3600"/>
        <w:gridCol w:w="1980"/>
        <w:gridCol w:w="1940"/>
      </w:tblGrid>
      <w:tr w:rsidR="00A65022" w:rsidRPr="00161DAA" w14:paraId="565A5AD0" w14:textId="77777777" w:rsidTr="0093617D">
        <w:trPr>
          <w:jc w:val="center"/>
        </w:trPr>
        <w:tc>
          <w:tcPr>
            <w:tcW w:w="1160" w:type="dxa"/>
            <w:shd w:val="clear" w:color="auto" w:fill="E0E0E0"/>
          </w:tcPr>
          <w:p w14:paraId="018D9A45" w14:textId="77777777" w:rsidR="00596789" w:rsidRPr="00161DAA" w:rsidRDefault="00596789" w:rsidP="009B29C0">
            <w:pPr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61DAA">
              <w:rPr>
                <w:rFonts w:asciiTheme="minorHAnsi" w:hAnsiTheme="minorHAnsi" w:cstheme="minorHAnsi"/>
                <w:b/>
              </w:rPr>
              <w:t>CHAPTER</w:t>
            </w:r>
          </w:p>
        </w:tc>
        <w:tc>
          <w:tcPr>
            <w:tcW w:w="1260" w:type="dxa"/>
            <w:shd w:val="clear" w:color="auto" w:fill="E0E0E0"/>
          </w:tcPr>
          <w:p w14:paraId="3063FB32" w14:textId="77777777" w:rsidR="00596789" w:rsidRPr="00161DAA" w:rsidRDefault="00596789" w:rsidP="009B29C0">
            <w:pPr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61DAA">
              <w:rPr>
                <w:rFonts w:asciiTheme="minorHAnsi" w:hAnsiTheme="minorHAnsi" w:cstheme="minorHAnsi"/>
                <w:b/>
              </w:rPr>
              <w:t>SECTION</w:t>
            </w:r>
          </w:p>
        </w:tc>
        <w:tc>
          <w:tcPr>
            <w:tcW w:w="3600" w:type="dxa"/>
            <w:shd w:val="clear" w:color="auto" w:fill="E0E0E0"/>
          </w:tcPr>
          <w:p w14:paraId="06A87480" w14:textId="77777777" w:rsidR="00596789" w:rsidRPr="00161DAA" w:rsidRDefault="00596789" w:rsidP="009B29C0">
            <w:pPr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61DAA">
              <w:rPr>
                <w:rFonts w:asciiTheme="minorHAnsi" w:hAnsiTheme="minorHAnsi" w:cstheme="minorHAnsi"/>
                <w:b/>
              </w:rPr>
              <w:t>TITLE</w:t>
            </w:r>
          </w:p>
        </w:tc>
        <w:tc>
          <w:tcPr>
            <w:tcW w:w="3920" w:type="dxa"/>
            <w:gridSpan w:val="2"/>
            <w:shd w:val="clear" w:color="auto" w:fill="E0E0E0"/>
          </w:tcPr>
          <w:p w14:paraId="078A0E7C" w14:textId="77777777" w:rsidR="00596789" w:rsidRPr="00161DAA" w:rsidRDefault="00596789" w:rsidP="009B29C0">
            <w:pPr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61DAA">
              <w:rPr>
                <w:rFonts w:asciiTheme="minorHAnsi" w:hAnsiTheme="minorHAnsi" w:cstheme="minorHAnsi"/>
                <w:b/>
              </w:rPr>
              <w:t>HISTORY</w:t>
            </w:r>
          </w:p>
        </w:tc>
      </w:tr>
      <w:tr w:rsidR="0093617D" w:rsidRPr="00161DAA" w14:paraId="2163D831" w14:textId="77777777" w:rsidTr="0093617D">
        <w:trPr>
          <w:trHeight w:val="624"/>
          <w:jc w:val="center"/>
        </w:trPr>
        <w:tc>
          <w:tcPr>
            <w:tcW w:w="1160" w:type="dxa"/>
            <w:vMerge w:val="restart"/>
          </w:tcPr>
          <w:p w14:paraId="635AC2C0" w14:textId="48A5B53E" w:rsidR="0093617D" w:rsidRPr="00161DAA" w:rsidRDefault="00A50892" w:rsidP="009B29C0">
            <w:pPr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260" w:type="dxa"/>
            <w:vMerge w:val="restart"/>
          </w:tcPr>
          <w:p w14:paraId="2BEE3889" w14:textId="3C8B329C" w:rsidR="0093617D" w:rsidRPr="00161DAA" w:rsidRDefault="007646DB" w:rsidP="009B29C0">
            <w:pPr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3600" w:type="dxa"/>
            <w:vMerge w:val="restart"/>
          </w:tcPr>
          <w:p w14:paraId="6CFBB21D" w14:textId="3A776F4C" w:rsidR="0093617D" w:rsidRPr="00161DAA" w:rsidRDefault="007646DB" w:rsidP="00E951DF">
            <w:pPr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Waiver of High School Graduation Credits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EECF448" w14:textId="77777777" w:rsidR="0093617D" w:rsidRPr="00161DAA" w:rsidRDefault="0093617D" w:rsidP="009B29C0">
            <w:pPr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61DAA">
              <w:rPr>
                <w:rFonts w:asciiTheme="minorHAnsi" w:hAnsiTheme="minorHAnsi" w:cstheme="minorHAnsi"/>
                <w:b/>
              </w:rPr>
              <w:t>Adopted</w:t>
            </w:r>
          </w:p>
          <w:p w14:paraId="33641771" w14:textId="3BBAE39B" w:rsidR="0093617D" w:rsidRPr="00161DAA" w:rsidRDefault="007646DB" w:rsidP="009B29C0">
            <w:pPr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2019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21E4271D" w14:textId="77777777" w:rsidR="0093617D" w:rsidRDefault="0093617D" w:rsidP="00A65022">
            <w:pPr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Reviewed</w:t>
            </w:r>
          </w:p>
          <w:p w14:paraId="48BD4DF0" w14:textId="425CD050" w:rsidR="0093617D" w:rsidRPr="00161DAA" w:rsidRDefault="007646DB" w:rsidP="00A65022">
            <w:pPr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2025</w:t>
            </w:r>
          </w:p>
        </w:tc>
      </w:tr>
      <w:tr w:rsidR="0093617D" w:rsidRPr="00161DAA" w14:paraId="2AE351CA" w14:textId="77777777" w:rsidTr="0093617D">
        <w:trPr>
          <w:trHeight w:val="243"/>
          <w:jc w:val="center"/>
        </w:trPr>
        <w:tc>
          <w:tcPr>
            <w:tcW w:w="1160" w:type="dxa"/>
            <w:vMerge/>
          </w:tcPr>
          <w:p w14:paraId="0E6987C7" w14:textId="77777777" w:rsidR="0093617D" w:rsidRPr="00161DAA" w:rsidRDefault="0093617D" w:rsidP="009B29C0">
            <w:pPr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0" w:type="dxa"/>
            <w:vMerge/>
          </w:tcPr>
          <w:p w14:paraId="018A84B6" w14:textId="77777777" w:rsidR="0093617D" w:rsidRPr="00161DAA" w:rsidRDefault="0093617D" w:rsidP="009B29C0">
            <w:pPr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00" w:type="dxa"/>
            <w:vMerge/>
          </w:tcPr>
          <w:p w14:paraId="3A11DC0F" w14:textId="77777777" w:rsidR="0093617D" w:rsidRPr="00161DAA" w:rsidRDefault="0093617D" w:rsidP="00E951DF">
            <w:pPr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A341027" w14:textId="77777777" w:rsidR="0093617D" w:rsidRDefault="0093617D" w:rsidP="009B29C0">
            <w:pPr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Revised</w:t>
            </w:r>
          </w:p>
          <w:p w14:paraId="1A5C9245" w14:textId="6AB54CA9" w:rsidR="0093617D" w:rsidRPr="00161DAA" w:rsidRDefault="007646DB" w:rsidP="009B29C0">
            <w:pPr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2026</w:t>
            </w:r>
          </w:p>
        </w:tc>
        <w:tc>
          <w:tcPr>
            <w:tcW w:w="1940" w:type="dxa"/>
            <w:tcBorders>
              <w:top w:val="single" w:sz="4" w:space="0" w:color="auto"/>
            </w:tcBorders>
          </w:tcPr>
          <w:p w14:paraId="6C641C55" w14:textId="77777777" w:rsidR="0093617D" w:rsidRDefault="0093617D" w:rsidP="00A65022">
            <w:pPr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Next review</w:t>
            </w:r>
          </w:p>
          <w:p w14:paraId="579FDCB8" w14:textId="77777777" w:rsidR="0093617D" w:rsidRDefault="0093617D" w:rsidP="00A65022">
            <w:pPr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(date)</w:t>
            </w:r>
          </w:p>
        </w:tc>
      </w:tr>
    </w:tbl>
    <w:p w14:paraId="6DC58F24" w14:textId="77777777" w:rsidR="00596789" w:rsidRPr="00161DAA" w:rsidRDefault="00596789" w:rsidP="009B29C0">
      <w:pPr>
        <w:ind w:left="0"/>
        <w:rPr>
          <w:rFonts w:asciiTheme="minorHAnsi" w:hAnsiTheme="minorHAnsi" w:cstheme="minorHAnsi"/>
        </w:rPr>
      </w:pPr>
    </w:p>
    <w:p w14:paraId="4F115356" w14:textId="05168D07" w:rsidR="00596789" w:rsidRPr="00161DAA" w:rsidRDefault="00071D53" w:rsidP="00FC5F63">
      <w:pPr>
        <w:ind w:left="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POLICY</w:t>
      </w:r>
      <w:r w:rsidR="00F1519A">
        <w:rPr>
          <w:rFonts w:asciiTheme="minorHAnsi" w:hAnsiTheme="minorHAnsi" w:cstheme="minorHAnsi"/>
          <w:b/>
          <w:u w:val="single"/>
        </w:rPr>
        <w:t xml:space="preserve">  </w:t>
      </w:r>
    </w:p>
    <w:p w14:paraId="266DF184" w14:textId="77777777" w:rsidR="0002756D" w:rsidRDefault="0002756D" w:rsidP="00D945EA">
      <w:pPr>
        <w:pStyle w:val="ListParagraph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581068E9" w14:textId="5A6B6051" w:rsidR="007D0451" w:rsidRDefault="007D0451" w:rsidP="007D0451">
      <w:pPr>
        <w:pStyle w:val="BodyText"/>
        <w:spacing w:line="300" w:lineRule="auto"/>
        <w:ind w:left="579" w:right="555" w:firstLine="10"/>
        <w:jc w:val="both"/>
      </w:pPr>
      <w:r>
        <w:rPr>
          <w:color w:val="1D1C1D"/>
        </w:rPr>
        <w:t>Clover</w:t>
      </w:r>
      <w:r>
        <w:rPr>
          <w:color w:val="1D1C1D"/>
          <w:spacing w:val="-5"/>
        </w:rPr>
        <w:t xml:space="preserve"> </w:t>
      </w:r>
      <w:r>
        <w:rPr>
          <w:color w:val="1D1C1D"/>
        </w:rPr>
        <w:t>Park Technical College seeks to</w:t>
      </w:r>
      <w:r>
        <w:rPr>
          <w:color w:val="1D1C1D"/>
          <w:spacing w:val="-1"/>
        </w:rPr>
        <w:t xml:space="preserve"> </w:t>
      </w:r>
      <w:r>
        <w:rPr>
          <w:color w:val="1D1C1D"/>
        </w:rPr>
        <w:t>provide students with</w:t>
      </w:r>
      <w:r>
        <w:rPr>
          <w:color w:val="1D1C1D"/>
          <w:spacing w:val="-1"/>
        </w:rPr>
        <w:t xml:space="preserve"> </w:t>
      </w:r>
      <w:r>
        <w:rPr>
          <w:color w:val="1D1C1D"/>
        </w:rPr>
        <w:t>the opportunity</w:t>
      </w:r>
      <w:r>
        <w:rPr>
          <w:color w:val="1D1C1D"/>
          <w:spacing w:val="-4"/>
        </w:rPr>
        <w:t xml:space="preserve"> </w:t>
      </w:r>
      <w:r>
        <w:rPr>
          <w:color w:val="1D1C1D"/>
        </w:rPr>
        <w:t>to complete</w:t>
      </w:r>
      <w:r>
        <w:rPr>
          <w:color w:val="1D1C1D"/>
          <w:spacing w:val="-1"/>
        </w:rPr>
        <w:t xml:space="preserve"> </w:t>
      </w:r>
      <w:r>
        <w:rPr>
          <w:color w:val="1D1C1D"/>
        </w:rPr>
        <w:t>high school graduation</w:t>
      </w:r>
      <w:r>
        <w:rPr>
          <w:color w:val="1D1C1D"/>
          <w:spacing w:val="-3"/>
        </w:rPr>
        <w:t xml:space="preserve"> </w:t>
      </w:r>
      <w:r>
        <w:rPr>
          <w:color w:val="1D1C1D"/>
        </w:rPr>
        <w:t>requirements</w:t>
      </w:r>
      <w:r>
        <w:rPr>
          <w:color w:val="1D1C1D"/>
          <w:spacing w:val="-4"/>
        </w:rPr>
        <w:t xml:space="preserve"> </w:t>
      </w:r>
      <w:r>
        <w:rPr>
          <w:color w:val="1D1C1D"/>
        </w:rPr>
        <w:t>without</w:t>
      </w:r>
      <w:r>
        <w:rPr>
          <w:color w:val="1D1C1D"/>
          <w:spacing w:val="-9"/>
        </w:rPr>
        <w:t xml:space="preserve"> </w:t>
      </w:r>
      <w:r>
        <w:rPr>
          <w:color w:val="1D1C1D"/>
        </w:rPr>
        <w:t>discrimination</w:t>
      </w:r>
      <w:r>
        <w:rPr>
          <w:color w:val="1D1C1D"/>
          <w:spacing w:val="-9"/>
        </w:rPr>
        <w:t xml:space="preserve"> </w:t>
      </w:r>
      <w:r>
        <w:rPr>
          <w:color w:val="1D1C1D"/>
        </w:rPr>
        <w:t>and</w:t>
      </w:r>
      <w:r>
        <w:rPr>
          <w:color w:val="1D1C1D"/>
          <w:spacing w:val="-5"/>
        </w:rPr>
        <w:t xml:space="preserve"> </w:t>
      </w:r>
      <w:r>
        <w:rPr>
          <w:color w:val="1D1C1D"/>
        </w:rPr>
        <w:t>without</w:t>
      </w:r>
      <w:r>
        <w:rPr>
          <w:color w:val="1D1C1D"/>
          <w:spacing w:val="-4"/>
        </w:rPr>
        <w:t xml:space="preserve"> </w:t>
      </w:r>
      <w:r>
        <w:rPr>
          <w:color w:val="1D1C1D"/>
        </w:rPr>
        <w:t>disparate</w:t>
      </w:r>
      <w:r>
        <w:rPr>
          <w:color w:val="1D1C1D"/>
          <w:spacing w:val="-10"/>
        </w:rPr>
        <w:t xml:space="preserve"> </w:t>
      </w:r>
      <w:r>
        <w:rPr>
          <w:color w:val="1D1C1D"/>
        </w:rPr>
        <w:t>impact</w:t>
      </w:r>
      <w:r>
        <w:rPr>
          <w:color w:val="1D1C1D"/>
          <w:spacing w:val="-7"/>
        </w:rPr>
        <w:t xml:space="preserve"> </w:t>
      </w:r>
      <w:r>
        <w:rPr>
          <w:color w:val="1D1C1D"/>
        </w:rPr>
        <w:t>on</w:t>
      </w:r>
      <w:r>
        <w:rPr>
          <w:color w:val="1D1C1D"/>
          <w:spacing w:val="-8"/>
        </w:rPr>
        <w:t xml:space="preserve"> </w:t>
      </w:r>
      <w:r>
        <w:rPr>
          <w:color w:val="1D1C1D"/>
        </w:rPr>
        <w:t>groups</w:t>
      </w:r>
      <w:r>
        <w:rPr>
          <w:color w:val="1D1C1D"/>
          <w:spacing w:val="-9"/>
        </w:rPr>
        <w:t xml:space="preserve"> </w:t>
      </w:r>
      <w:r>
        <w:rPr>
          <w:color w:val="1D1C1D"/>
        </w:rPr>
        <w:t>of</w:t>
      </w:r>
      <w:r>
        <w:rPr>
          <w:color w:val="1D1C1D"/>
          <w:spacing w:val="-11"/>
        </w:rPr>
        <w:t xml:space="preserve"> </w:t>
      </w:r>
      <w:r>
        <w:rPr>
          <w:color w:val="1D1C1D"/>
        </w:rPr>
        <w:t>students.</w:t>
      </w:r>
      <w:r>
        <w:rPr>
          <w:color w:val="1D1C1D"/>
          <w:spacing w:val="40"/>
        </w:rPr>
        <w:t xml:space="preserve"> </w:t>
      </w:r>
      <w:r>
        <w:rPr>
          <w:color w:val="1D1C1D"/>
        </w:rPr>
        <w:t>In so doing, the college has determined to waive the 24-credit graduation requirement framework for students who entered 9</w:t>
      </w:r>
      <w:r>
        <w:rPr>
          <w:color w:val="1D1C1D"/>
          <w:vertAlign w:val="superscript"/>
        </w:rPr>
        <w:t>th</w:t>
      </w:r>
      <w:r>
        <w:rPr>
          <w:color w:val="1D1C1D"/>
        </w:rPr>
        <w:t xml:space="preserve"> grade after July 1 of 2015 and 2016 (the Classes of 2019 and 2020). These students must complete the 20-credit requirements outlined for students who entered 9</w:t>
      </w:r>
      <w:r>
        <w:rPr>
          <w:color w:val="1D1C1D"/>
          <w:vertAlign w:val="superscript"/>
        </w:rPr>
        <w:t>th</w:t>
      </w:r>
      <w:r>
        <w:rPr>
          <w:color w:val="1D1C1D"/>
        </w:rPr>
        <w:t xml:space="preserve"> grade after July 1 of 2012-2014.</w:t>
      </w:r>
    </w:p>
    <w:p w14:paraId="59875B69" w14:textId="0895A0F1" w:rsidR="00E31F6E" w:rsidRDefault="00E31F6E" w:rsidP="00D945EA">
      <w:pPr>
        <w:pStyle w:val="ListParagraph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43C0DE4A" w14:textId="77777777" w:rsidR="00A50892" w:rsidRDefault="00A50892" w:rsidP="00D945EA">
      <w:pPr>
        <w:pStyle w:val="ListParagraph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36E93EBC" w14:textId="77777777" w:rsidR="00A50892" w:rsidRDefault="00A50892" w:rsidP="00D945EA">
      <w:pPr>
        <w:pStyle w:val="ListParagraph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2D72354" w14:textId="77777777" w:rsidR="00E951DF" w:rsidRPr="00053381" w:rsidRDefault="00E951DF" w:rsidP="00E951D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2070"/>
        <w:rPr>
          <w:rFonts w:asciiTheme="minorHAnsi" w:hAnsiTheme="minorHAnsi" w:cstheme="minorHAnsi"/>
        </w:rPr>
      </w:pPr>
      <w:r w:rsidRPr="00053381">
        <w:rPr>
          <w:rFonts w:asciiTheme="minorHAnsi" w:hAnsiTheme="minorHAnsi" w:cstheme="minorHAnsi"/>
        </w:rPr>
        <w:t>APPROVAL:</w:t>
      </w:r>
    </w:p>
    <w:p w14:paraId="72732734" w14:textId="77777777" w:rsidR="00E951DF" w:rsidRPr="00053381" w:rsidRDefault="00E951DF" w:rsidP="00E951D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2070"/>
        <w:rPr>
          <w:rFonts w:asciiTheme="minorHAnsi" w:hAnsiTheme="minorHAnsi" w:cstheme="minorHAnsi"/>
          <w:u w:val="single"/>
        </w:rPr>
      </w:pPr>
      <w:r w:rsidRPr="00053381">
        <w:rPr>
          <w:rFonts w:asciiTheme="minorHAnsi" w:hAnsiTheme="minorHAnsi" w:cstheme="minorHAnsi"/>
        </w:rPr>
        <w:t xml:space="preserve">By: </w:t>
      </w:r>
      <w:r w:rsidRPr="00053381">
        <w:rPr>
          <w:rFonts w:asciiTheme="minorHAnsi" w:hAnsiTheme="minorHAnsi" w:cstheme="minorHAnsi"/>
          <w:u w:val="single"/>
        </w:rPr>
        <w:tab/>
      </w:r>
      <w:r w:rsidRPr="00053381">
        <w:rPr>
          <w:rFonts w:asciiTheme="minorHAnsi" w:hAnsiTheme="minorHAnsi" w:cstheme="minorHAnsi"/>
          <w:u w:val="single"/>
        </w:rPr>
        <w:tab/>
      </w:r>
      <w:r w:rsidRPr="00053381">
        <w:rPr>
          <w:rFonts w:asciiTheme="minorHAnsi" w:hAnsiTheme="minorHAnsi" w:cstheme="minorHAnsi"/>
          <w:u w:val="single"/>
        </w:rPr>
        <w:tab/>
      </w:r>
      <w:r w:rsidRPr="00053381">
        <w:rPr>
          <w:rFonts w:asciiTheme="minorHAnsi" w:hAnsiTheme="minorHAnsi" w:cstheme="minorHAnsi"/>
          <w:u w:val="single"/>
        </w:rPr>
        <w:tab/>
      </w:r>
      <w:r w:rsidRPr="00053381">
        <w:rPr>
          <w:rFonts w:asciiTheme="minorHAnsi" w:hAnsiTheme="minorHAnsi" w:cstheme="minorHAnsi"/>
          <w:u w:val="single"/>
        </w:rPr>
        <w:tab/>
      </w:r>
      <w:r w:rsidRPr="00053381">
        <w:rPr>
          <w:rFonts w:asciiTheme="minorHAnsi" w:hAnsiTheme="minorHAnsi" w:cstheme="minorHAnsi"/>
          <w:u w:val="single"/>
        </w:rPr>
        <w:tab/>
      </w:r>
      <w:r w:rsidRPr="00053381">
        <w:rPr>
          <w:rFonts w:asciiTheme="minorHAnsi" w:hAnsiTheme="minorHAnsi" w:cstheme="minorHAnsi"/>
        </w:rPr>
        <w:tab/>
        <w:t>Date:</w:t>
      </w:r>
      <w:r w:rsidRPr="00053381">
        <w:rPr>
          <w:rFonts w:asciiTheme="minorHAnsi" w:hAnsiTheme="minorHAnsi" w:cstheme="minorHAnsi"/>
          <w:u w:val="single"/>
        </w:rPr>
        <w:tab/>
      </w:r>
      <w:r w:rsidRPr="00053381">
        <w:rPr>
          <w:rFonts w:asciiTheme="minorHAnsi" w:hAnsiTheme="minorHAnsi" w:cstheme="minorHAnsi"/>
          <w:u w:val="single"/>
        </w:rPr>
        <w:tab/>
      </w:r>
    </w:p>
    <w:p w14:paraId="46B3DFFD" w14:textId="79C1B318" w:rsidR="00E951DF" w:rsidRDefault="00E951DF" w:rsidP="00E951D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2070"/>
        <w:rPr>
          <w:rFonts w:asciiTheme="minorHAnsi" w:hAnsiTheme="minorHAnsi" w:cstheme="minorHAnsi"/>
        </w:rPr>
      </w:pPr>
      <w:r w:rsidRPr="00053381">
        <w:rPr>
          <w:rFonts w:asciiTheme="minorHAnsi" w:hAnsiTheme="minorHAnsi" w:cstheme="minorHAnsi"/>
        </w:rPr>
        <w:t xml:space="preserve">      </w:t>
      </w:r>
      <w:r w:rsidR="009B617D">
        <w:rPr>
          <w:rFonts w:asciiTheme="minorHAnsi" w:hAnsiTheme="minorHAnsi" w:cstheme="minorHAnsi"/>
        </w:rPr>
        <w:t>Dr. Joyce Loveday</w:t>
      </w:r>
    </w:p>
    <w:p w14:paraId="7DA4CE8A" w14:textId="77777777" w:rsidR="00D20E96" w:rsidRDefault="00D20E96" w:rsidP="00E951D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2070"/>
        <w:rPr>
          <w:rFonts w:asciiTheme="minorHAnsi" w:hAnsiTheme="minorHAnsi" w:cstheme="minorHAnsi"/>
        </w:rPr>
      </w:pPr>
    </w:p>
    <w:p w14:paraId="369477F9" w14:textId="77777777" w:rsidR="00D20E96" w:rsidRPr="00D20E96" w:rsidRDefault="00D20E96" w:rsidP="00E951D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ind w:right="207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Board Chair Review: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ab/>
        <w:t>Date: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</w:p>
    <w:p w14:paraId="78CB5E66" w14:textId="77777777" w:rsidR="004C6E77" w:rsidRPr="00053381" w:rsidRDefault="004C6E77" w:rsidP="00E951DF">
      <w:pPr>
        <w:ind w:hanging="720"/>
        <w:rPr>
          <w:rFonts w:asciiTheme="minorHAnsi" w:hAnsiTheme="minorHAnsi" w:cstheme="minorHAnsi"/>
        </w:rPr>
      </w:pPr>
    </w:p>
    <w:sectPr w:rsidR="004C6E77" w:rsidRPr="00053381" w:rsidSect="004C6E77">
      <w:footerReference w:type="default" r:id="rId11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E5975" w14:textId="77777777" w:rsidR="00E51370" w:rsidRDefault="00E51370" w:rsidP="00E02FC0">
      <w:r>
        <w:separator/>
      </w:r>
    </w:p>
  </w:endnote>
  <w:endnote w:type="continuationSeparator" w:id="0">
    <w:p w14:paraId="4613AF81" w14:textId="77777777" w:rsidR="00E51370" w:rsidRDefault="00E51370" w:rsidP="00E0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201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E6F077" w14:textId="77777777" w:rsidR="0002756D" w:rsidRDefault="000275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51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A3E450" w14:textId="77777777" w:rsidR="0002756D" w:rsidRDefault="00027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404F1" w14:textId="77777777" w:rsidR="00E51370" w:rsidRDefault="00E51370" w:rsidP="00E02FC0">
      <w:r>
        <w:separator/>
      </w:r>
    </w:p>
  </w:footnote>
  <w:footnote w:type="continuationSeparator" w:id="0">
    <w:p w14:paraId="348B8F34" w14:textId="77777777" w:rsidR="00E51370" w:rsidRDefault="00E51370" w:rsidP="00E02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28BE"/>
    <w:multiLevelType w:val="hybridMultilevel"/>
    <w:tmpl w:val="68ECA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B67B3"/>
    <w:multiLevelType w:val="multilevel"/>
    <w:tmpl w:val="241E0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F4A17"/>
    <w:multiLevelType w:val="multilevel"/>
    <w:tmpl w:val="49A0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895577"/>
    <w:multiLevelType w:val="hybridMultilevel"/>
    <w:tmpl w:val="0E1C91EE"/>
    <w:lvl w:ilvl="0" w:tplc="3BEE82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D3651C2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65CCBC"/>
    <w:multiLevelType w:val="hybridMultilevel"/>
    <w:tmpl w:val="5C4419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B98129F"/>
    <w:multiLevelType w:val="multilevel"/>
    <w:tmpl w:val="21E01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65CC3"/>
    <w:multiLevelType w:val="multilevel"/>
    <w:tmpl w:val="BDF27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3F46B0"/>
    <w:multiLevelType w:val="multilevel"/>
    <w:tmpl w:val="3B523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CFFF92"/>
    <w:multiLevelType w:val="hybridMultilevel"/>
    <w:tmpl w:val="41704CE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1D80EC9"/>
    <w:multiLevelType w:val="hybridMultilevel"/>
    <w:tmpl w:val="C570F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B28BB"/>
    <w:multiLevelType w:val="hybridMultilevel"/>
    <w:tmpl w:val="33CA5DE2"/>
    <w:lvl w:ilvl="0" w:tplc="F02C8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70AA0"/>
    <w:multiLevelType w:val="multilevel"/>
    <w:tmpl w:val="963E7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1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789"/>
    <w:rsid w:val="00013D42"/>
    <w:rsid w:val="00016987"/>
    <w:rsid w:val="00021574"/>
    <w:rsid w:val="000250D7"/>
    <w:rsid w:val="0002756D"/>
    <w:rsid w:val="00040359"/>
    <w:rsid w:val="00051A78"/>
    <w:rsid w:val="00053381"/>
    <w:rsid w:val="00070012"/>
    <w:rsid w:val="00071D53"/>
    <w:rsid w:val="00083078"/>
    <w:rsid w:val="00097675"/>
    <w:rsid w:val="000B0A01"/>
    <w:rsid w:val="000B5A26"/>
    <w:rsid w:val="000C4572"/>
    <w:rsid w:val="000D2497"/>
    <w:rsid w:val="000D2B78"/>
    <w:rsid w:val="000E2649"/>
    <w:rsid w:val="000F77F4"/>
    <w:rsid w:val="00107FEA"/>
    <w:rsid w:val="001262C3"/>
    <w:rsid w:val="00134E9F"/>
    <w:rsid w:val="00144006"/>
    <w:rsid w:val="00152EEF"/>
    <w:rsid w:val="00161DAA"/>
    <w:rsid w:val="00180D7C"/>
    <w:rsid w:val="00195390"/>
    <w:rsid w:val="001D4B34"/>
    <w:rsid w:val="001E16A3"/>
    <w:rsid w:val="00207606"/>
    <w:rsid w:val="00222788"/>
    <w:rsid w:val="0028078A"/>
    <w:rsid w:val="002873C7"/>
    <w:rsid w:val="002A26DE"/>
    <w:rsid w:val="002B5CAB"/>
    <w:rsid w:val="002C2782"/>
    <w:rsid w:val="002C4BE8"/>
    <w:rsid w:val="002D2B78"/>
    <w:rsid w:val="002E4699"/>
    <w:rsid w:val="002F037F"/>
    <w:rsid w:val="002F2A45"/>
    <w:rsid w:val="003029A6"/>
    <w:rsid w:val="003036E8"/>
    <w:rsid w:val="0031653F"/>
    <w:rsid w:val="00324926"/>
    <w:rsid w:val="003305F8"/>
    <w:rsid w:val="0034040D"/>
    <w:rsid w:val="00344191"/>
    <w:rsid w:val="00345DD1"/>
    <w:rsid w:val="00366CB0"/>
    <w:rsid w:val="00376248"/>
    <w:rsid w:val="003B4B66"/>
    <w:rsid w:val="003C3328"/>
    <w:rsid w:val="003F0315"/>
    <w:rsid w:val="003F6205"/>
    <w:rsid w:val="00455428"/>
    <w:rsid w:val="00456A26"/>
    <w:rsid w:val="004611A2"/>
    <w:rsid w:val="00464A59"/>
    <w:rsid w:val="0046742D"/>
    <w:rsid w:val="004725EF"/>
    <w:rsid w:val="004A484C"/>
    <w:rsid w:val="004C6E77"/>
    <w:rsid w:val="004D23BB"/>
    <w:rsid w:val="004E4C5D"/>
    <w:rsid w:val="004E75C0"/>
    <w:rsid w:val="00515E08"/>
    <w:rsid w:val="00524493"/>
    <w:rsid w:val="00546C7B"/>
    <w:rsid w:val="00570F5E"/>
    <w:rsid w:val="00576338"/>
    <w:rsid w:val="0059091A"/>
    <w:rsid w:val="0059302F"/>
    <w:rsid w:val="00595806"/>
    <w:rsid w:val="00596789"/>
    <w:rsid w:val="005C0B60"/>
    <w:rsid w:val="005D73F6"/>
    <w:rsid w:val="00612B0D"/>
    <w:rsid w:val="00616187"/>
    <w:rsid w:val="00643B55"/>
    <w:rsid w:val="00664E79"/>
    <w:rsid w:val="006736B0"/>
    <w:rsid w:val="00690958"/>
    <w:rsid w:val="006C337A"/>
    <w:rsid w:val="006C6665"/>
    <w:rsid w:val="006E5DC6"/>
    <w:rsid w:val="006F5527"/>
    <w:rsid w:val="006F59EC"/>
    <w:rsid w:val="006F6A26"/>
    <w:rsid w:val="00703A20"/>
    <w:rsid w:val="007646DB"/>
    <w:rsid w:val="007B4137"/>
    <w:rsid w:val="007D0451"/>
    <w:rsid w:val="007D7B5B"/>
    <w:rsid w:val="007F2346"/>
    <w:rsid w:val="00802023"/>
    <w:rsid w:val="00826780"/>
    <w:rsid w:val="00827797"/>
    <w:rsid w:val="008354EE"/>
    <w:rsid w:val="00851E71"/>
    <w:rsid w:val="0086454E"/>
    <w:rsid w:val="008736BA"/>
    <w:rsid w:val="00877B36"/>
    <w:rsid w:val="00880FD9"/>
    <w:rsid w:val="008858F4"/>
    <w:rsid w:val="008A249E"/>
    <w:rsid w:val="008B3F94"/>
    <w:rsid w:val="008C54B9"/>
    <w:rsid w:val="008C7E65"/>
    <w:rsid w:val="008D3D51"/>
    <w:rsid w:val="008D3E9C"/>
    <w:rsid w:val="008F04CF"/>
    <w:rsid w:val="0090345B"/>
    <w:rsid w:val="009060C7"/>
    <w:rsid w:val="0091048E"/>
    <w:rsid w:val="00913CD2"/>
    <w:rsid w:val="0093617D"/>
    <w:rsid w:val="009520CD"/>
    <w:rsid w:val="00956460"/>
    <w:rsid w:val="009716D4"/>
    <w:rsid w:val="009B0543"/>
    <w:rsid w:val="009B29C0"/>
    <w:rsid w:val="009B617D"/>
    <w:rsid w:val="009C18D9"/>
    <w:rsid w:val="009C528C"/>
    <w:rsid w:val="009C5944"/>
    <w:rsid w:val="009D174F"/>
    <w:rsid w:val="009D43EC"/>
    <w:rsid w:val="00A10CE4"/>
    <w:rsid w:val="00A1360A"/>
    <w:rsid w:val="00A30566"/>
    <w:rsid w:val="00A36A98"/>
    <w:rsid w:val="00A41696"/>
    <w:rsid w:val="00A50892"/>
    <w:rsid w:val="00A557E1"/>
    <w:rsid w:val="00A57B54"/>
    <w:rsid w:val="00A65022"/>
    <w:rsid w:val="00A93577"/>
    <w:rsid w:val="00AB49EF"/>
    <w:rsid w:val="00AD7ABF"/>
    <w:rsid w:val="00AE5201"/>
    <w:rsid w:val="00AF5B27"/>
    <w:rsid w:val="00B02066"/>
    <w:rsid w:val="00B213FC"/>
    <w:rsid w:val="00B4007D"/>
    <w:rsid w:val="00B562D5"/>
    <w:rsid w:val="00B572AB"/>
    <w:rsid w:val="00B74F24"/>
    <w:rsid w:val="00B81024"/>
    <w:rsid w:val="00BA7644"/>
    <w:rsid w:val="00BC2F04"/>
    <w:rsid w:val="00BC3486"/>
    <w:rsid w:val="00BF0817"/>
    <w:rsid w:val="00C01E3D"/>
    <w:rsid w:val="00C20282"/>
    <w:rsid w:val="00C220E4"/>
    <w:rsid w:val="00C22BB4"/>
    <w:rsid w:val="00C24BA2"/>
    <w:rsid w:val="00C331A0"/>
    <w:rsid w:val="00C36307"/>
    <w:rsid w:val="00C420CC"/>
    <w:rsid w:val="00C46D4F"/>
    <w:rsid w:val="00C8120E"/>
    <w:rsid w:val="00C86AA7"/>
    <w:rsid w:val="00CB4DC6"/>
    <w:rsid w:val="00CC5209"/>
    <w:rsid w:val="00CC5821"/>
    <w:rsid w:val="00CD58AB"/>
    <w:rsid w:val="00CF10D0"/>
    <w:rsid w:val="00D006CC"/>
    <w:rsid w:val="00D055F9"/>
    <w:rsid w:val="00D10649"/>
    <w:rsid w:val="00D121B2"/>
    <w:rsid w:val="00D20E96"/>
    <w:rsid w:val="00D26EB6"/>
    <w:rsid w:val="00D44391"/>
    <w:rsid w:val="00D6647B"/>
    <w:rsid w:val="00D77BBE"/>
    <w:rsid w:val="00D945EA"/>
    <w:rsid w:val="00DA1083"/>
    <w:rsid w:val="00DA3BCA"/>
    <w:rsid w:val="00DA7868"/>
    <w:rsid w:val="00DB1DFC"/>
    <w:rsid w:val="00DC39DD"/>
    <w:rsid w:val="00DD758F"/>
    <w:rsid w:val="00DF67BC"/>
    <w:rsid w:val="00E02FC0"/>
    <w:rsid w:val="00E27890"/>
    <w:rsid w:val="00E31F6E"/>
    <w:rsid w:val="00E37294"/>
    <w:rsid w:val="00E40E97"/>
    <w:rsid w:val="00E51370"/>
    <w:rsid w:val="00E526DC"/>
    <w:rsid w:val="00E62553"/>
    <w:rsid w:val="00E645DC"/>
    <w:rsid w:val="00E7685F"/>
    <w:rsid w:val="00E83226"/>
    <w:rsid w:val="00E854EE"/>
    <w:rsid w:val="00E951DF"/>
    <w:rsid w:val="00EA165B"/>
    <w:rsid w:val="00EA3538"/>
    <w:rsid w:val="00ED246A"/>
    <w:rsid w:val="00EE7D13"/>
    <w:rsid w:val="00F1519A"/>
    <w:rsid w:val="00F169EF"/>
    <w:rsid w:val="00F223CC"/>
    <w:rsid w:val="00F24F03"/>
    <w:rsid w:val="00F30D29"/>
    <w:rsid w:val="00F45375"/>
    <w:rsid w:val="00F53718"/>
    <w:rsid w:val="00F56099"/>
    <w:rsid w:val="00F7676E"/>
    <w:rsid w:val="00F83686"/>
    <w:rsid w:val="00FA5F49"/>
    <w:rsid w:val="00FC5F63"/>
    <w:rsid w:val="00FE3720"/>
    <w:rsid w:val="00FE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188E39"/>
  <w15:docId w15:val="{DEE8DD0F-AAC9-427B-93EF-B2638746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789"/>
    <w:pPr>
      <w:ind w:left="72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789"/>
    <w:p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E62553"/>
    <w:pPr>
      <w:autoSpaceDE w:val="0"/>
      <w:autoSpaceDN w:val="0"/>
      <w:adjustRightInd w:val="0"/>
      <w:ind w:left="72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2F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FC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2F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FC0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F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FC0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E02FC0"/>
  </w:style>
  <w:style w:type="character" w:styleId="Hyperlink">
    <w:name w:val="Hyperlink"/>
    <w:basedOn w:val="DefaultParagraphFont"/>
    <w:uiPriority w:val="99"/>
    <w:unhideWhenUsed/>
    <w:rsid w:val="00070012"/>
    <w:rPr>
      <w:color w:val="0000FF"/>
      <w:u w:val="single"/>
    </w:rPr>
  </w:style>
  <w:style w:type="table" w:styleId="TableGrid">
    <w:name w:val="Table Grid"/>
    <w:basedOn w:val="TableNormal"/>
    <w:uiPriority w:val="59"/>
    <w:rsid w:val="00A6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B3F94"/>
    <w:pPr>
      <w:spacing w:before="100" w:beforeAutospacing="1" w:after="100" w:afterAutospacing="1"/>
      <w:ind w:left="0"/>
    </w:pPr>
  </w:style>
  <w:style w:type="character" w:styleId="UnresolvedMention">
    <w:name w:val="Unresolved Mention"/>
    <w:basedOn w:val="DefaultParagraphFont"/>
    <w:uiPriority w:val="99"/>
    <w:semiHidden/>
    <w:unhideWhenUsed/>
    <w:rsid w:val="00B74F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249E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rsid w:val="007D0451"/>
    <w:pPr>
      <w:autoSpaceDE w:val="0"/>
      <w:autoSpaceDN w:val="0"/>
      <w:ind w:left="0"/>
    </w:pPr>
    <w:rPr>
      <w:rFonts w:ascii="Microsoft Sans Serif" w:eastAsiaTheme="minorHAnsi" w:hAnsi="Microsoft Sans Serif" w:cs="Microsoft Sans Serif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D0451"/>
    <w:rPr>
      <w:rFonts w:ascii="Microsoft Sans Serif" w:eastAsiaTheme="minorHAnsi" w:hAnsi="Microsoft Sans Serif" w:cs="Microsoft Sans Serif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70C6EB38A0048AEA9CD09F5CE3897" ma:contentTypeVersion="12" ma:contentTypeDescription="Create a new document." ma:contentTypeScope="" ma:versionID="cd454f4081c74c0cc4a10d4c060c4e8d">
  <xsd:schema xmlns:xsd="http://www.w3.org/2001/XMLSchema" xmlns:xs="http://www.w3.org/2001/XMLSchema" xmlns:p="http://schemas.microsoft.com/office/2006/metadata/properties" xmlns:ns2="2893720b-1590-4a81-961a-e689abcac224" xmlns:ns3="9a6c6373-18b4-4cc1-9132-418983a1570e" targetNamespace="http://schemas.microsoft.com/office/2006/metadata/properties" ma:root="true" ma:fieldsID="78521a7f3f88bd2847371901273158c0" ns2:_="" ns3:_="">
    <xsd:import namespace="2893720b-1590-4a81-961a-e689abcac224"/>
    <xsd:import namespace="9a6c6373-18b4-4cc1-9132-418983a157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3720b-1590-4a81-961a-e689abcac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892e0a8-fadb-4c10-9caf-48168ac4bc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c6373-18b4-4cc1-9132-418983a157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4ce648-d129-4aa5-bc3c-749686cb94ab}" ma:internalName="TaxCatchAll" ma:showField="CatchAllData" ma:web="9a6c6373-18b4-4cc1-9132-418983a157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c6373-18b4-4cc1-9132-418983a1570e" xsi:nil="true"/>
    <lcf76f155ced4ddcb4097134ff3c332f xmlns="2893720b-1590-4a81-961a-e689abcac22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E9E17-6229-427E-951F-8CDFE9378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3720b-1590-4a81-961a-e689abcac224"/>
    <ds:schemaRef ds:uri="9a6c6373-18b4-4cc1-9132-418983a15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8EAB50-B798-4466-BD47-DEE136582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6D536-BF96-40C9-B66A-AFD3472D3F52}">
  <ds:schemaRefs>
    <ds:schemaRef ds:uri="http://schemas.microsoft.com/office/2006/metadata/properties"/>
    <ds:schemaRef ds:uri="http://schemas.microsoft.com/office/infopath/2007/PartnerControls"/>
    <ds:schemaRef ds:uri="9a6c6373-18b4-4cc1-9132-418983a1570e"/>
    <ds:schemaRef ds:uri="2893720b-1590-4a81-961a-e689abcac224"/>
  </ds:schemaRefs>
</ds:datastoreItem>
</file>

<file path=customXml/itemProps4.xml><?xml version="1.0" encoding="utf-8"?>
<ds:datastoreItem xmlns:ds="http://schemas.openxmlformats.org/officeDocument/2006/customXml" ds:itemID="{8E93F695-CED1-4169-8C66-CEBD37F6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800</CharactersWithSpaces>
  <SharedDoc>false</SharedDoc>
  <HLinks>
    <vt:vector size="6" baseType="variant">
      <vt:variant>
        <vt:i4>1769480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http://apps.leg.wa.gov/wac/default.aspx?cite=495c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Kerns, Maurie</cp:lastModifiedBy>
  <cp:revision>6</cp:revision>
  <cp:lastPrinted>2015-05-26T15:29:00Z</cp:lastPrinted>
  <dcterms:created xsi:type="dcterms:W3CDTF">2026-04-08T17:58:00Z</dcterms:created>
  <dcterms:modified xsi:type="dcterms:W3CDTF">2026-04-08T18:00:00Z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0x01010053A70C6EB38A0048AEA9CD09F5CE3897</vt:lpwstr>
  </property>
</Properties>
</file>