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3234" w14:textId="77777777" w:rsidR="00E37A4C" w:rsidRPr="00920851" w:rsidRDefault="00E37A4C" w:rsidP="00BB0938">
      <w:pPr>
        <w:pStyle w:val="Heading1"/>
        <w:rPr>
          <w:b w:val="0"/>
        </w:rPr>
      </w:pPr>
      <w:r w:rsidRPr="00920851">
        <w:t>CLOVER PARK TECHNICAL COLLEGE</w:t>
      </w:r>
    </w:p>
    <w:p w14:paraId="38D4C73D" w14:textId="77777777" w:rsidR="00E37A4C" w:rsidRPr="00920851" w:rsidRDefault="001851D1" w:rsidP="00BB0938">
      <w:pPr>
        <w:pStyle w:val="Heading1"/>
        <w:rPr>
          <w:b w:val="0"/>
        </w:rPr>
      </w:pPr>
      <w:r w:rsidRPr="00920851">
        <w:t>POLICY</w:t>
      </w:r>
    </w:p>
    <w:p w14:paraId="55EC3A89" w14:textId="77777777" w:rsidR="0008176C" w:rsidRPr="00920851" w:rsidRDefault="0008176C" w:rsidP="00E37A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Table with Chapter Number, Section Number, Title, and History information"/>
      </w:tblPr>
      <w:tblGrid>
        <w:gridCol w:w="1163"/>
        <w:gridCol w:w="1259"/>
        <w:gridCol w:w="3596"/>
        <w:gridCol w:w="1439"/>
        <w:gridCol w:w="1349"/>
        <w:gridCol w:w="1433"/>
      </w:tblGrid>
      <w:tr w:rsidR="001851D1" w:rsidRPr="00920851" w14:paraId="779F190F" w14:textId="77777777" w:rsidTr="00463381">
        <w:trPr>
          <w:jc w:val="center"/>
        </w:trPr>
        <w:tc>
          <w:tcPr>
            <w:tcW w:w="1163" w:type="dxa"/>
            <w:shd w:val="clear" w:color="auto" w:fill="E0E0E0"/>
          </w:tcPr>
          <w:p w14:paraId="628E8FA1" w14:textId="77777777" w:rsidR="001851D1" w:rsidRPr="004851AC" w:rsidRDefault="001851D1" w:rsidP="00F5579C">
            <w:pPr>
              <w:pStyle w:val="Heading2"/>
            </w:pPr>
            <w:r w:rsidRPr="004851AC">
              <w:t>CHAPTER</w:t>
            </w:r>
          </w:p>
        </w:tc>
        <w:tc>
          <w:tcPr>
            <w:tcW w:w="1259" w:type="dxa"/>
            <w:shd w:val="clear" w:color="auto" w:fill="E0E0E0"/>
          </w:tcPr>
          <w:p w14:paraId="122908FB" w14:textId="77777777" w:rsidR="001851D1" w:rsidRPr="004851AC" w:rsidRDefault="001851D1" w:rsidP="00F5579C">
            <w:pPr>
              <w:pStyle w:val="Heading2"/>
            </w:pPr>
            <w:r w:rsidRPr="004851AC">
              <w:t>SECTION</w:t>
            </w:r>
          </w:p>
        </w:tc>
        <w:tc>
          <w:tcPr>
            <w:tcW w:w="3596" w:type="dxa"/>
            <w:shd w:val="clear" w:color="auto" w:fill="E0E0E0"/>
          </w:tcPr>
          <w:p w14:paraId="4B4A3177" w14:textId="77777777" w:rsidR="001851D1" w:rsidRPr="004851AC" w:rsidRDefault="001851D1" w:rsidP="00F5579C">
            <w:pPr>
              <w:pStyle w:val="Heading2"/>
            </w:pPr>
            <w:r w:rsidRPr="004851AC">
              <w:t>TITLE</w:t>
            </w:r>
          </w:p>
        </w:tc>
        <w:tc>
          <w:tcPr>
            <w:tcW w:w="4221" w:type="dxa"/>
            <w:gridSpan w:val="3"/>
            <w:shd w:val="clear" w:color="auto" w:fill="E0E0E0"/>
          </w:tcPr>
          <w:p w14:paraId="7858897B" w14:textId="77777777" w:rsidR="001851D1" w:rsidRPr="004851AC" w:rsidRDefault="001851D1" w:rsidP="00F5579C">
            <w:pPr>
              <w:pStyle w:val="Heading2"/>
            </w:pPr>
            <w:r w:rsidRPr="004851AC">
              <w:t>HISTORY</w:t>
            </w:r>
          </w:p>
        </w:tc>
      </w:tr>
      <w:tr w:rsidR="001851D1" w:rsidRPr="00920851" w14:paraId="0BB7130B" w14:textId="77777777" w:rsidTr="00463381">
        <w:trPr>
          <w:trHeight w:val="624"/>
          <w:jc w:val="center"/>
        </w:trPr>
        <w:tc>
          <w:tcPr>
            <w:tcW w:w="1163" w:type="dxa"/>
            <w:vMerge w:val="restart"/>
          </w:tcPr>
          <w:p w14:paraId="2D914B83" w14:textId="6762531B" w:rsidR="001851D1" w:rsidRPr="00920851" w:rsidRDefault="003E58E6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259" w:type="dxa"/>
            <w:vMerge w:val="restart"/>
          </w:tcPr>
          <w:p w14:paraId="3A0AAC31" w14:textId="32F22ED1" w:rsidR="001851D1" w:rsidRPr="00920851" w:rsidRDefault="003E58E6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596" w:type="dxa"/>
            <w:vMerge w:val="restart"/>
          </w:tcPr>
          <w:p w14:paraId="467CB834" w14:textId="2BDBD20C" w:rsidR="001851D1" w:rsidRPr="00920851" w:rsidRDefault="003E58E6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Absence for Faith and Conscience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9B38C04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851">
              <w:rPr>
                <w:rFonts w:asciiTheme="minorHAnsi" w:hAnsiTheme="minorHAnsi" w:cstheme="minorHAnsi"/>
                <w:b/>
                <w:sz w:val="22"/>
                <w:szCs w:val="22"/>
              </w:rPr>
              <w:t>Adopted</w:t>
            </w:r>
          </w:p>
          <w:p w14:paraId="380F4939" w14:textId="02B29174" w:rsidR="001851D1" w:rsidRPr="00920851" w:rsidRDefault="00306325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  <w:r w:rsidR="003E58E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49" w:type="dxa"/>
          </w:tcPr>
          <w:p w14:paraId="3D78EC65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851">
              <w:rPr>
                <w:rFonts w:asciiTheme="minorHAnsi" w:hAnsiTheme="minorHAnsi" w:cstheme="minorHAnsi"/>
                <w:b/>
                <w:sz w:val="22"/>
                <w:szCs w:val="22"/>
              </w:rPr>
              <w:t>Campus Forum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311AC9D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851">
              <w:rPr>
                <w:rFonts w:asciiTheme="minorHAnsi" w:hAnsiTheme="minorHAnsi" w:cstheme="minorHAnsi"/>
                <w:b/>
                <w:sz w:val="22"/>
                <w:szCs w:val="22"/>
              </w:rPr>
              <w:t>Reviewed</w:t>
            </w:r>
          </w:p>
          <w:p w14:paraId="3817FFA4" w14:textId="37111D9C" w:rsidR="001851D1" w:rsidRPr="00920851" w:rsidRDefault="00D05DFB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E58E6">
              <w:rPr>
                <w:rFonts w:asciiTheme="minorHAnsi" w:hAnsiTheme="minorHAnsi" w:cstheme="minorHAnsi"/>
                <w:b/>
                <w:sz w:val="22"/>
                <w:szCs w:val="22"/>
              </w:rPr>
              <w:t>026</w:t>
            </w:r>
          </w:p>
        </w:tc>
      </w:tr>
      <w:tr w:rsidR="001851D1" w:rsidRPr="00920851" w14:paraId="5726D58F" w14:textId="77777777" w:rsidTr="00463381">
        <w:trPr>
          <w:trHeight w:val="243"/>
          <w:jc w:val="center"/>
        </w:trPr>
        <w:tc>
          <w:tcPr>
            <w:tcW w:w="1163" w:type="dxa"/>
            <w:vMerge/>
          </w:tcPr>
          <w:p w14:paraId="09624605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1A24EA10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96" w:type="dxa"/>
            <w:vMerge/>
          </w:tcPr>
          <w:p w14:paraId="15341CCA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B4134F9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851">
              <w:rPr>
                <w:rFonts w:asciiTheme="minorHAnsi" w:hAnsiTheme="minorHAnsi" w:cstheme="minorHAnsi"/>
                <w:b/>
                <w:sz w:val="22"/>
                <w:szCs w:val="22"/>
              </w:rPr>
              <w:t>Revised</w:t>
            </w:r>
          </w:p>
          <w:p w14:paraId="5F99E1C9" w14:textId="372FD58C" w:rsidR="00920851" w:rsidRPr="00920851" w:rsidRDefault="003E58E6" w:rsidP="009208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2015, </w:t>
            </w:r>
            <w:r w:rsidR="00D05DFB">
              <w:rPr>
                <w:rFonts w:asciiTheme="minorHAnsi" w:hAnsiTheme="minorHAnsi" w:cstheme="minorHAnsi"/>
                <w:b/>
                <w:sz w:val="22"/>
                <w:szCs w:val="22"/>
              </w:rPr>
              <w:t>2019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2026</w:t>
            </w:r>
          </w:p>
        </w:tc>
        <w:tc>
          <w:tcPr>
            <w:tcW w:w="1349" w:type="dxa"/>
          </w:tcPr>
          <w:p w14:paraId="2D77D81A" w14:textId="297C5105" w:rsidR="001851D1" w:rsidRPr="00920851" w:rsidRDefault="00306325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F0024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9AA2F7D" w14:textId="77777777" w:rsidR="001851D1" w:rsidRPr="00920851" w:rsidRDefault="001851D1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0851">
              <w:rPr>
                <w:rFonts w:asciiTheme="minorHAnsi" w:hAnsiTheme="minorHAnsi" w:cstheme="minorHAnsi"/>
                <w:b/>
                <w:sz w:val="22"/>
                <w:szCs w:val="22"/>
              </w:rPr>
              <w:t>Next review</w:t>
            </w:r>
          </w:p>
          <w:p w14:paraId="40ECCAA4" w14:textId="7B7295AF" w:rsidR="001851D1" w:rsidRPr="00920851" w:rsidRDefault="003E58E6" w:rsidP="004633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1612A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</w:tr>
    </w:tbl>
    <w:p w14:paraId="07DBC2F1" w14:textId="77777777" w:rsidR="00E37A4C" w:rsidRPr="00920851" w:rsidRDefault="00E37A4C" w:rsidP="00E37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251EC" w14:textId="77777777" w:rsidR="00E37A4C" w:rsidRPr="00920851" w:rsidRDefault="00E37A4C" w:rsidP="00F5579C">
      <w:pPr>
        <w:pStyle w:val="Heading2"/>
      </w:pPr>
      <w:r w:rsidRPr="00920851">
        <w:t>POLICY</w:t>
      </w:r>
      <w:r w:rsidRPr="00920851">
        <w:tab/>
      </w:r>
    </w:p>
    <w:p w14:paraId="77F560D1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Clover Park Technical College (CPTC) is committed to fostering an inclusive learning</w:t>
      </w:r>
    </w:p>
    <w:p w14:paraId="1B90379A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environment that respects students’ diverse faiths, beliefs, and practices. In accordance</w:t>
      </w:r>
    </w:p>
    <w:p w14:paraId="06B1C439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with RCW 28B.137.010, CPTC will reasonably accommodate a student’s absence or</w:t>
      </w:r>
    </w:p>
    <w:p w14:paraId="6CC177CD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significant hardship due to reasons of faith or conscience, or for participation in</w:t>
      </w:r>
    </w:p>
    <w:p w14:paraId="551DDD0C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organized religious activities, so that the student’s grade or academic standing is not</w:t>
      </w:r>
    </w:p>
    <w:p w14:paraId="75B5ECA6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adversely impacted.</w:t>
      </w:r>
    </w:p>
    <w:p w14:paraId="414567DD" w14:textId="77777777" w:rsid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48D98" w14:textId="129A373A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This policy applies to all academic activities, including in-person and online classes,</w:t>
      </w:r>
    </w:p>
    <w:p w14:paraId="63F8F2A2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labs, clinical rotations, practicums, and simulation-based learning.</w:t>
      </w:r>
    </w:p>
    <w:p w14:paraId="608118B3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CPTC will post this policy publicly on the institutional website, and all faculty must</w:t>
      </w:r>
    </w:p>
    <w:p w14:paraId="539D81CA" w14:textId="77777777" w:rsidR="003E58E6" w:rsidRPr="003E58E6" w:rsidRDefault="003E58E6" w:rsidP="003E58E6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include the required syllabus statement in every course.</w:t>
      </w:r>
    </w:p>
    <w:p w14:paraId="123A9B44" w14:textId="77777777" w:rsidR="003E58E6" w:rsidRDefault="003E58E6" w:rsidP="003E58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88F866" w14:textId="1520466E" w:rsidR="003E58E6" w:rsidRPr="003E58E6" w:rsidRDefault="003E58E6" w:rsidP="003E58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Definitions</w:t>
      </w:r>
    </w:p>
    <w:p w14:paraId="0DAE4EFA" w14:textId="5C9C7B87" w:rsidR="003E58E6" w:rsidRPr="00720229" w:rsidRDefault="003E58E6" w:rsidP="0072022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3C83">
        <w:rPr>
          <w:rFonts w:asciiTheme="minorHAnsi" w:hAnsiTheme="minorHAnsi" w:cstheme="minorHAnsi"/>
          <w:b/>
          <w:bCs/>
          <w:sz w:val="22"/>
          <w:szCs w:val="22"/>
        </w:rPr>
        <w:t>Reasonable accommodation</w:t>
      </w:r>
      <w:r w:rsidRPr="00720229">
        <w:rPr>
          <w:rFonts w:asciiTheme="minorHAnsi" w:hAnsiTheme="minorHAnsi" w:cstheme="minorHAnsi"/>
          <w:sz w:val="22"/>
          <w:szCs w:val="22"/>
        </w:rPr>
        <w:t xml:space="preserve"> – Coordinating with the student to adjust or</w:t>
      </w:r>
    </w:p>
    <w:p w14:paraId="73189233" w14:textId="77777777" w:rsidR="003E58E6" w:rsidRPr="00720229" w:rsidRDefault="003E58E6" w:rsidP="00720229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reschedule course activities, assignments, labs, clinical shifts, exams, or other</w:t>
      </w:r>
    </w:p>
    <w:p w14:paraId="10ADB660" w14:textId="77777777" w:rsidR="003E58E6" w:rsidRPr="00720229" w:rsidRDefault="003E58E6" w:rsidP="00720229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lastRenderedPageBreak/>
        <w:t>required work so that the student can observe a religious holiday or practice</w:t>
      </w:r>
    </w:p>
    <w:p w14:paraId="733A407C" w14:textId="77777777" w:rsidR="003E58E6" w:rsidRPr="00720229" w:rsidRDefault="003E58E6" w:rsidP="00720229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without academic penalty.</w:t>
      </w:r>
    </w:p>
    <w:p w14:paraId="1CC8DD6B" w14:textId="148711C5" w:rsidR="003E58E6" w:rsidRPr="00720229" w:rsidRDefault="00CF3C83" w:rsidP="008D72B0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2B0">
        <w:rPr>
          <w:rFonts w:asciiTheme="minorHAnsi" w:hAnsiTheme="minorHAnsi" w:cstheme="minorHAnsi"/>
          <w:sz w:val="22"/>
          <w:szCs w:val="22"/>
        </w:rPr>
        <w:t>Accommodations</w:t>
      </w:r>
      <w:r w:rsidR="003E58E6" w:rsidRPr="00720229">
        <w:rPr>
          <w:rFonts w:asciiTheme="minorHAnsi" w:hAnsiTheme="minorHAnsi" w:cstheme="minorHAnsi"/>
          <w:sz w:val="22"/>
          <w:szCs w:val="22"/>
        </w:rPr>
        <w:t xml:space="preserve"> should not alter essential course requirements or</w:t>
      </w:r>
    </w:p>
    <w:p w14:paraId="60E31BD3" w14:textId="77777777" w:rsidR="003E58E6" w:rsidRPr="00720229" w:rsidRDefault="003E58E6" w:rsidP="008D72B0">
      <w:pPr>
        <w:pStyle w:val="ListParagraph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compromise accreditation or licensure standards.</w:t>
      </w:r>
    </w:p>
    <w:p w14:paraId="03AF5236" w14:textId="62710670" w:rsidR="003E58E6" w:rsidRPr="00720229" w:rsidRDefault="003E58E6" w:rsidP="00720229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3C83">
        <w:rPr>
          <w:rFonts w:asciiTheme="minorHAnsi" w:hAnsiTheme="minorHAnsi" w:cstheme="minorHAnsi"/>
          <w:b/>
          <w:bCs/>
          <w:sz w:val="22"/>
          <w:szCs w:val="22"/>
        </w:rPr>
        <w:t>Significant hardship</w:t>
      </w:r>
      <w:r w:rsidRPr="00720229">
        <w:rPr>
          <w:rFonts w:asciiTheme="minorHAnsi" w:hAnsiTheme="minorHAnsi" w:cstheme="minorHAnsi"/>
          <w:sz w:val="22"/>
          <w:szCs w:val="22"/>
        </w:rPr>
        <w:t xml:space="preserve"> – A conflict between a student’s sincerely held religious or</w:t>
      </w:r>
    </w:p>
    <w:p w14:paraId="77F18BF3" w14:textId="77777777" w:rsidR="003E58E6" w:rsidRDefault="003E58E6" w:rsidP="00720229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conscience-based belief/practice and a scheduled academic activity.</w:t>
      </w:r>
    </w:p>
    <w:p w14:paraId="2C4F17B3" w14:textId="77777777" w:rsidR="009D74C7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8DD1E" w14:textId="77777777" w:rsidR="009D74C7" w:rsidRPr="003E58E6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Student Request Process</w:t>
      </w:r>
    </w:p>
    <w:p w14:paraId="2D679154" w14:textId="77777777" w:rsidR="009D74C7" w:rsidRPr="00007D30" w:rsidRDefault="009D74C7" w:rsidP="00007D30">
      <w:pPr>
        <w:pStyle w:val="ListParagraph"/>
        <w:numPr>
          <w:ilvl w:val="0"/>
          <w:numId w:val="18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007D30">
        <w:rPr>
          <w:rFonts w:asciiTheme="minorHAnsi" w:hAnsiTheme="minorHAnsi" w:cstheme="minorHAnsi"/>
          <w:sz w:val="22"/>
          <w:szCs w:val="22"/>
        </w:rPr>
        <w:t xml:space="preserve">Students must submit a </w:t>
      </w:r>
      <w:r w:rsidRPr="00007D30">
        <w:rPr>
          <w:rFonts w:asciiTheme="minorHAnsi" w:hAnsiTheme="minorHAnsi" w:cstheme="minorHAnsi"/>
          <w:i/>
          <w:iCs/>
          <w:sz w:val="22"/>
          <w:szCs w:val="22"/>
        </w:rPr>
        <w:t xml:space="preserve">Student Absence for Faith or Conscience Form </w:t>
      </w:r>
      <w:r w:rsidRPr="00007D30">
        <w:rPr>
          <w:rFonts w:asciiTheme="minorHAnsi" w:hAnsiTheme="minorHAnsi" w:cstheme="minorHAnsi"/>
          <w:sz w:val="22"/>
          <w:szCs w:val="22"/>
        </w:rPr>
        <w:t>within</w:t>
      </w:r>
    </w:p>
    <w:p w14:paraId="793F1DA7" w14:textId="77777777" w:rsidR="009D74C7" w:rsidRPr="00720229" w:rsidRDefault="009D74C7" w:rsidP="009D74C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the first two weeks of the quarter, identifying the specific dates and nature of the</w:t>
      </w:r>
    </w:p>
    <w:p w14:paraId="05617D38" w14:textId="77777777" w:rsidR="009D74C7" w:rsidRPr="00720229" w:rsidRDefault="009D74C7" w:rsidP="009D74C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observance.</w:t>
      </w:r>
    </w:p>
    <w:p w14:paraId="080D700A" w14:textId="77777777" w:rsidR="009D74C7" w:rsidRPr="00720229" w:rsidRDefault="009D74C7" w:rsidP="009D74C7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Requests are submitted to the Office of the Vice President for Instruction, which</w:t>
      </w:r>
    </w:p>
    <w:p w14:paraId="068FE6EF" w14:textId="77777777" w:rsidR="009D74C7" w:rsidRPr="00720229" w:rsidRDefault="009D74C7" w:rsidP="009D74C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administers and approves accommodations.</w:t>
      </w:r>
    </w:p>
    <w:p w14:paraId="599B143F" w14:textId="77777777" w:rsidR="009D74C7" w:rsidRPr="00720229" w:rsidRDefault="009D74C7" w:rsidP="009D74C7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If an observance occurs within the first two weeks of the quarter, students must:</w:t>
      </w:r>
    </w:p>
    <w:p w14:paraId="2D64A249" w14:textId="77777777" w:rsidR="009D74C7" w:rsidRDefault="009D74C7" w:rsidP="009D74C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Provide at least 14 days’ advance notice for on-campus activities (e.g.,</w:t>
      </w:r>
    </w:p>
    <w:p w14:paraId="08B2857E" w14:textId="77777777" w:rsidR="009D74C7" w:rsidRPr="00720229" w:rsidRDefault="009D74C7" w:rsidP="009D74C7">
      <w:pPr>
        <w:pStyle w:val="ListParagraph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class, lab, simulation), OR</w:t>
      </w:r>
    </w:p>
    <w:p w14:paraId="43B7E460" w14:textId="77777777" w:rsidR="009D74C7" w:rsidRPr="00720229" w:rsidRDefault="009D74C7" w:rsidP="009D74C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Provide notice prior to the last day of the preceding quarter for off-campus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0229">
        <w:rPr>
          <w:rFonts w:asciiTheme="minorHAnsi" w:hAnsiTheme="minorHAnsi" w:cstheme="minorHAnsi"/>
          <w:sz w:val="22"/>
          <w:szCs w:val="22"/>
        </w:rPr>
        <w:t>activity occurring in the next quarter (e.g., clinical rotations).</w:t>
      </w:r>
    </w:p>
    <w:p w14:paraId="00C11A29" w14:textId="77777777" w:rsidR="009D74C7" w:rsidRPr="00720229" w:rsidRDefault="009D74C7" w:rsidP="009D74C7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If the student did not know about the need for accommodation in advance, they</w:t>
      </w:r>
    </w:p>
    <w:p w14:paraId="0B153DDC" w14:textId="77777777" w:rsidR="009D74C7" w:rsidRPr="00720229" w:rsidRDefault="009D74C7" w:rsidP="009D74C7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must submit the request within one business day of becoming aware.</w:t>
      </w:r>
    </w:p>
    <w:p w14:paraId="48F2E5C8" w14:textId="77777777" w:rsidR="009D74C7" w:rsidRPr="00720229" w:rsidRDefault="009D74C7" w:rsidP="009D74C7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Students are not required to explain their faith tradition beyond identifying the</w:t>
      </w:r>
    </w:p>
    <w:p w14:paraId="29660C3A" w14:textId="77777777" w:rsidR="009D74C7" w:rsidRPr="00720229" w:rsidRDefault="009D74C7" w:rsidP="009D74C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dates of observance.</w:t>
      </w:r>
    </w:p>
    <w:p w14:paraId="4AEFD1B4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D4CCEEA" w14:textId="77777777" w:rsidR="009D74C7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lastRenderedPageBreak/>
        <w:t>Approval &amp; Documentation</w:t>
      </w:r>
    </w:p>
    <w:p w14:paraId="51F11CEB" w14:textId="77777777" w:rsidR="009D74C7" w:rsidRPr="003E58E6" w:rsidRDefault="009D74C7" w:rsidP="009D74C7">
      <w:pPr>
        <w:ind w:left="720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Vice President for Instruction (or designee) reviews and approves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58E6">
        <w:rPr>
          <w:rFonts w:asciiTheme="minorHAnsi" w:hAnsiTheme="minorHAnsi" w:cstheme="minorHAnsi"/>
          <w:sz w:val="22"/>
          <w:szCs w:val="22"/>
        </w:rPr>
        <w:t>requests in advance.</w:t>
      </w:r>
    </w:p>
    <w:p w14:paraId="29EF3C3D" w14:textId="77777777" w:rsidR="009D74C7" w:rsidRPr="003E58E6" w:rsidRDefault="009D74C7" w:rsidP="009D74C7">
      <w:pPr>
        <w:ind w:left="720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Approved requests will not be granted retroactively unless compelling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58E6">
        <w:rPr>
          <w:rFonts w:asciiTheme="minorHAnsi" w:hAnsiTheme="minorHAnsi" w:cstheme="minorHAnsi"/>
          <w:sz w:val="22"/>
          <w:szCs w:val="22"/>
        </w:rPr>
        <w:t>circumstances exist.</w:t>
      </w:r>
    </w:p>
    <w:p w14:paraId="59E6B3F8" w14:textId="77777777" w:rsidR="009D74C7" w:rsidRPr="003E58E6" w:rsidRDefault="009D74C7" w:rsidP="009D74C7">
      <w:pPr>
        <w:ind w:left="720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VPI Office provides a formal authorization document to the student.</w:t>
      </w:r>
    </w:p>
    <w:p w14:paraId="029319B3" w14:textId="77777777" w:rsidR="009D74C7" w:rsidRPr="003E58E6" w:rsidRDefault="009D74C7" w:rsidP="009D74C7">
      <w:pPr>
        <w:ind w:left="720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Students are responsible for delivering this documentation to each impacted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58E6">
        <w:rPr>
          <w:rFonts w:asciiTheme="minorHAnsi" w:hAnsiTheme="minorHAnsi" w:cstheme="minorHAnsi"/>
          <w:sz w:val="22"/>
          <w:szCs w:val="22"/>
        </w:rPr>
        <w:t>instructor.</w:t>
      </w:r>
    </w:p>
    <w:p w14:paraId="604D8B04" w14:textId="77777777" w:rsidR="009D74C7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B11FE" w14:textId="77777777" w:rsidR="009D74C7" w:rsidRPr="003E58E6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Instructor Responsibilities</w:t>
      </w:r>
    </w:p>
    <w:p w14:paraId="044DF938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Once notified by the student:</w:t>
      </w:r>
    </w:p>
    <w:p w14:paraId="3E5E98CF" w14:textId="77777777" w:rsidR="009D74C7" w:rsidRPr="00720229" w:rsidRDefault="009D74C7" w:rsidP="009D74C7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The instructor must determine what adjustments are necessary to support course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0229">
        <w:rPr>
          <w:rFonts w:asciiTheme="minorHAnsi" w:hAnsiTheme="minorHAnsi" w:cstheme="minorHAnsi"/>
          <w:sz w:val="22"/>
          <w:szCs w:val="22"/>
        </w:rPr>
        <w:t>completion.</w:t>
      </w:r>
    </w:p>
    <w:p w14:paraId="4E191145" w14:textId="77777777" w:rsidR="009D74C7" w:rsidRPr="00720229" w:rsidRDefault="009D74C7" w:rsidP="009D74C7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The instructor must communicate these adjustments to the student within two</w:t>
      </w:r>
    </w:p>
    <w:p w14:paraId="32B85644" w14:textId="77777777" w:rsidR="009D74C7" w:rsidRPr="00720229" w:rsidRDefault="009D74C7" w:rsidP="009D74C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business days.</w:t>
      </w:r>
    </w:p>
    <w:p w14:paraId="64D22C24" w14:textId="77777777" w:rsidR="009D74C7" w:rsidRPr="00720229" w:rsidRDefault="009D74C7" w:rsidP="009D74C7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Instructors may require assignments or exams to be completed before the</w:t>
      </w:r>
    </w:p>
    <w:p w14:paraId="6DF45F2E" w14:textId="77777777" w:rsidR="009D74C7" w:rsidRPr="00720229" w:rsidRDefault="009D74C7" w:rsidP="009D74C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observance date.</w:t>
      </w:r>
    </w:p>
    <w:p w14:paraId="52F45C73" w14:textId="77777777" w:rsidR="009D74C7" w:rsidRPr="00720229" w:rsidRDefault="009D74C7" w:rsidP="009D74C7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Authorized absences cannot negatively impact the student’s grade, participation</w:t>
      </w:r>
    </w:p>
    <w:p w14:paraId="038B819F" w14:textId="77777777" w:rsidR="009D74C7" w:rsidRPr="00720229" w:rsidRDefault="009D74C7" w:rsidP="009D74C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score, or standing.</w:t>
      </w:r>
    </w:p>
    <w:p w14:paraId="19F85C13" w14:textId="77777777" w:rsidR="009D74C7" w:rsidRPr="00720229" w:rsidRDefault="009D74C7" w:rsidP="009D74C7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Essential course requirements and accreditation standards (e.g., clinical hour</w:t>
      </w:r>
    </w:p>
    <w:p w14:paraId="67F0F7ED" w14:textId="77777777" w:rsidR="009D74C7" w:rsidRPr="00720229" w:rsidRDefault="009D74C7" w:rsidP="009D74C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720229">
        <w:rPr>
          <w:rFonts w:asciiTheme="minorHAnsi" w:hAnsiTheme="minorHAnsi" w:cstheme="minorHAnsi"/>
          <w:sz w:val="22"/>
          <w:szCs w:val="22"/>
        </w:rPr>
        <w:t>minimums, safety competencies) must still be met.</w:t>
      </w:r>
    </w:p>
    <w:p w14:paraId="226433B0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1FB2B0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If the student does not provide the approval documentation from the VPI, the instructor</w:t>
      </w:r>
    </w:p>
    <w:p w14:paraId="5016FC47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is not obligated to provide accommodations.</w:t>
      </w:r>
    </w:p>
    <w:p w14:paraId="1CD910D4" w14:textId="77777777" w:rsidR="009D74C7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7511C" w14:textId="77777777" w:rsidR="009D74C7" w:rsidRPr="003E58E6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Examples of Reasonable Accommodations</w:t>
      </w:r>
    </w:p>
    <w:p w14:paraId="6C9F6C92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Submitting a paper or assignment early</w:t>
      </w:r>
    </w:p>
    <w:p w14:paraId="3B150F3B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lastRenderedPageBreak/>
        <w:t>• Rescheduling a test or quiz</w:t>
      </w:r>
    </w:p>
    <w:p w14:paraId="31F61D61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Adjusting the date of a required lab, simulation, or skill check</w:t>
      </w:r>
    </w:p>
    <w:p w14:paraId="49D1EF00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 xml:space="preserve">• Rescheduling a clinical </w:t>
      </w:r>
      <w:proofErr w:type="gramStart"/>
      <w:r w:rsidRPr="003E58E6">
        <w:rPr>
          <w:rFonts w:asciiTheme="minorHAnsi" w:hAnsiTheme="minorHAnsi" w:cstheme="minorHAnsi"/>
          <w:sz w:val="22"/>
          <w:szCs w:val="22"/>
        </w:rPr>
        <w:t>shift</w:t>
      </w:r>
      <w:proofErr w:type="gramEnd"/>
      <w:r w:rsidRPr="003E58E6">
        <w:rPr>
          <w:rFonts w:asciiTheme="minorHAnsi" w:hAnsiTheme="minorHAnsi" w:cstheme="minorHAnsi"/>
          <w:sz w:val="22"/>
          <w:szCs w:val="22"/>
        </w:rPr>
        <w:t xml:space="preserve"> when possible, within clinical site policies</w:t>
      </w:r>
    </w:p>
    <w:p w14:paraId="15CAA7E6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Providing alternative opportunities to demonstrate required learning outcomes</w:t>
      </w:r>
    </w:p>
    <w:p w14:paraId="1A97CE51" w14:textId="77777777" w:rsidR="009D74C7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D2AFE6" w14:textId="77777777" w:rsidR="009D74C7" w:rsidRPr="003E58E6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Reasons a Request May Be Denied</w:t>
      </w:r>
    </w:p>
    <w:p w14:paraId="6F3E64DE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Requests may be denied if:</w:t>
      </w:r>
    </w:p>
    <w:p w14:paraId="47B09C39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accommodation would cause the student to miss required hours that cannot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58E6">
        <w:rPr>
          <w:rFonts w:asciiTheme="minorHAnsi" w:hAnsiTheme="minorHAnsi" w:cstheme="minorHAnsi"/>
          <w:sz w:val="22"/>
          <w:szCs w:val="22"/>
        </w:rPr>
        <w:t>be made up (e.g., clinical hours mandated by program or accreditation)</w:t>
      </w:r>
    </w:p>
    <w:p w14:paraId="5D660F0C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request would require altering essential course requirements</w:t>
      </w:r>
    </w:p>
    <w:p w14:paraId="2F5C1F1E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accommodation extends beyond the dates of the religious observance</w:t>
      </w:r>
    </w:p>
    <w:p w14:paraId="7C22A0FB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request compromises academic integrity or creates inequity among students</w:t>
      </w:r>
    </w:p>
    <w:p w14:paraId="5786AA47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student fails to provide required documentation or required notice</w:t>
      </w:r>
    </w:p>
    <w:p w14:paraId="643F519D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request requires outside the timeline of normal contracted time</w:t>
      </w:r>
    </w:p>
    <w:p w14:paraId="4EE5F96B" w14:textId="67011A92" w:rsidR="00C13A7C" w:rsidRDefault="00C13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79E5456" w14:textId="70FA6283" w:rsidR="009D74C7" w:rsidRPr="003E58E6" w:rsidRDefault="009D74C7" w:rsidP="009D74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8E6">
        <w:rPr>
          <w:rFonts w:asciiTheme="minorHAnsi" w:hAnsiTheme="minorHAnsi" w:cstheme="minorHAnsi"/>
          <w:b/>
          <w:bCs/>
          <w:sz w:val="22"/>
          <w:szCs w:val="22"/>
        </w:rPr>
        <w:t>Complaints and Appeals</w:t>
      </w:r>
    </w:p>
    <w:p w14:paraId="34522BB2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Students who have concerns about:</w:t>
      </w:r>
    </w:p>
    <w:p w14:paraId="4F630908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A denied request</w:t>
      </w:r>
    </w:p>
    <w:p w14:paraId="255E48AE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 xml:space="preserve">• Failure to provide </w:t>
      </w: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Pr="003E58E6">
        <w:rPr>
          <w:rFonts w:asciiTheme="minorHAnsi" w:hAnsiTheme="minorHAnsi" w:cstheme="minorHAnsi"/>
          <w:sz w:val="22"/>
          <w:szCs w:val="22"/>
        </w:rPr>
        <w:t>approved accommodation</w:t>
      </w:r>
    </w:p>
    <w:p w14:paraId="2D170DB5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Negative grade impact</w:t>
      </w:r>
    </w:p>
    <w:p w14:paraId="6875B211" w14:textId="77777777" w:rsidR="009D74C7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D23CD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May file a complaint through:</w:t>
      </w:r>
    </w:p>
    <w:p w14:paraId="729318FB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lastRenderedPageBreak/>
        <w:t>• The Student Concerns Procedure (for issues not related to final grades), or</w:t>
      </w:r>
    </w:p>
    <w:p w14:paraId="10324727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The Grade Appeal Process (if the concern affects the final grade), or</w:t>
      </w:r>
    </w:p>
    <w:p w14:paraId="73E06148" w14:textId="77777777" w:rsidR="009D74C7" w:rsidRPr="003E58E6" w:rsidRDefault="009D74C7" w:rsidP="009D74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• CPTC’s Title IX Compliance Officer for discrimination concerns.</w:t>
      </w:r>
    </w:p>
    <w:p w14:paraId="0200F741" w14:textId="77777777" w:rsidR="009D74C7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A21E5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Required Syllabus Statement (Do Not Alter)</w:t>
      </w:r>
    </w:p>
    <w:p w14:paraId="5793519E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“Washington state law requires that Clover Park Technical College develop a policy for</w:t>
      </w:r>
    </w:p>
    <w:p w14:paraId="49AEFBE1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the accommodation of student absences or significant hardship due to reasons of faith</w:t>
      </w:r>
    </w:p>
    <w:p w14:paraId="5901CCA4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or conscience, or for organized religious activities. CPTC’s policy including more</w:t>
      </w:r>
    </w:p>
    <w:p w14:paraId="35148A9E" w14:textId="62347A1B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information about how to request an accommodation is available 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720229">
          <w:rPr>
            <w:rStyle w:val="Hyperlink"/>
            <w:rFonts w:asciiTheme="minorHAnsi" w:hAnsiTheme="minorHAnsi" w:cstheme="minorHAnsi"/>
            <w:sz w:val="22"/>
            <w:szCs w:val="22"/>
          </w:rPr>
          <w:t>www.cptc.edu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70169D79" w14:textId="77777777" w:rsidR="009D74C7" w:rsidRPr="003E58E6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Accommodations must be requested within the first two weeks of the quarter using the</w:t>
      </w:r>
    </w:p>
    <w:p w14:paraId="2EA40F23" w14:textId="77777777" w:rsidR="009D74C7" w:rsidRDefault="009D74C7" w:rsidP="009D74C7">
      <w:pPr>
        <w:jc w:val="both"/>
        <w:rPr>
          <w:rFonts w:asciiTheme="minorHAnsi" w:hAnsiTheme="minorHAnsi" w:cstheme="minorHAnsi"/>
          <w:sz w:val="22"/>
          <w:szCs w:val="22"/>
        </w:rPr>
      </w:pPr>
      <w:r w:rsidRPr="003E58E6">
        <w:rPr>
          <w:rFonts w:asciiTheme="minorHAnsi" w:hAnsiTheme="minorHAnsi" w:cstheme="minorHAnsi"/>
          <w:sz w:val="22"/>
          <w:szCs w:val="22"/>
        </w:rPr>
        <w:t>Religious Accommodation Request Form.”</w:t>
      </w:r>
    </w:p>
    <w:p w14:paraId="6481BA92" w14:textId="77777777" w:rsidR="00553077" w:rsidRDefault="00553077">
      <w:pPr>
        <w:rPr>
          <w:rFonts w:asciiTheme="minorHAnsi" w:eastAsia="Times New Roman" w:hAnsiTheme="minorHAnsi" w:cs="Arial"/>
          <w:bCs/>
          <w:sz w:val="22"/>
          <w:szCs w:val="22"/>
          <w:lang w:val="en"/>
        </w:rPr>
      </w:pPr>
    </w:p>
    <w:p w14:paraId="00AD03CE" w14:textId="77777777" w:rsidR="00A52A89" w:rsidRPr="00920851" w:rsidRDefault="00A52A89" w:rsidP="00A52A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7AC03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</w:rPr>
      </w:pPr>
      <w:r w:rsidRPr="00920851">
        <w:rPr>
          <w:rFonts w:asciiTheme="minorHAnsi" w:hAnsiTheme="minorHAnsi" w:cstheme="minorHAnsi"/>
          <w:sz w:val="22"/>
          <w:szCs w:val="22"/>
        </w:rPr>
        <w:t>APPROVAL:</w:t>
      </w:r>
    </w:p>
    <w:p w14:paraId="720EAF14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  <w:u w:val="single"/>
        </w:rPr>
      </w:pPr>
      <w:r w:rsidRPr="00920851">
        <w:rPr>
          <w:rFonts w:asciiTheme="minorHAnsi" w:hAnsiTheme="minorHAnsi" w:cstheme="minorHAnsi"/>
          <w:sz w:val="22"/>
          <w:szCs w:val="22"/>
        </w:rPr>
        <w:t xml:space="preserve">By: </w:t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</w:rPr>
        <w:tab/>
        <w:t>Date:</w:t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85F7C41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</w:rPr>
      </w:pPr>
      <w:r w:rsidRPr="00920851">
        <w:rPr>
          <w:rFonts w:asciiTheme="minorHAnsi" w:hAnsiTheme="minorHAnsi" w:cstheme="minorHAnsi"/>
          <w:sz w:val="22"/>
          <w:szCs w:val="22"/>
        </w:rPr>
        <w:t xml:space="preserve">       Dr. Joyce Loveday</w:t>
      </w:r>
    </w:p>
    <w:p w14:paraId="422E8DB9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</w:rPr>
      </w:pPr>
    </w:p>
    <w:p w14:paraId="0EFFD052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  <w:u w:val="single"/>
        </w:rPr>
      </w:pPr>
      <w:r w:rsidRPr="00920851">
        <w:rPr>
          <w:rFonts w:asciiTheme="minorHAnsi" w:hAnsiTheme="minorHAnsi" w:cstheme="minorHAnsi"/>
          <w:sz w:val="22"/>
          <w:szCs w:val="22"/>
        </w:rPr>
        <w:t>Board Chair Review:</w:t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2085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6E792AA" w14:textId="77777777" w:rsidR="00A52A89" w:rsidRPr="00920851" w:rsidRDefault="00A52A89" w:rsidP="00A52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720" w:right="720"/>
        <w:rPr>
          <w:rFonts w:asciiTheme="minorHAnsi" w:hAnsiTheme="minorHAnsi" w:cstheme="minorHAnsi"/>
          <w:sz w:val="22"/>
          <w:szCs w:val="22"/>
          <w:u w:val="single"/>
        </w:rPr>
      </w:pPr>
    </w:p>
    <w:p w14:paraId="7CF2320F" w14:textId="77777777" w:rsidR="00A52A89" w:rsidRPr="00920851" w:rsidRDefault="00A52A89" w:rsidP="00A52A89">
      <w:pPr>
        <w:ind w:left="720" w:right="720" w:hanging="720"/>
        <w:rPr>
          <w:rFonts w:asciiTheme="minorHAnsi" w:hAnsiTheme="minorHAnsi" w:cstheme="minorHAnsi"/>
          <w:sz w:val="22"/>
          <w:szCs w:val="22"/>
        </w:rPr>
      </w:pPr>
    </w:p>
    <w:p w14:paraId="5FDF62AE" w14:textId="77777777" w:rsidR="00553077" w:rsidRPr="00553077" w:rsidRDefault="00553077">
      <w:pPr>
        <w:rPr>
          <w:rFonts w:asciiTheme="minorHAnsi" w:eastAsia="Times New Roman" w:hAnsiTheme="minorHAnsi" w:cs="Arial"/>
          <w:bCs/>
          <w:sz w:val="22"/>
          <w:szCs w:val="22"/>
          <w:lang w:val="en"/>
        </w:rPr>
      </w:pPr>
    </w:p>
    <w:sectPr w:rsidR="00553077" w:rsidRPr="0055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D675" w14:textId="77777777" w:rsidR="00FB6F7F" w:rsidRDefault="00FB6F7F" w:rsidP="006975EE">
      <w:r>
        <w:separator/>
      </w:r>
    </w:p>
  </w:endnote>
  <w:endnote w:type="continuationSeparator" w:id="0">
    <w:p w14:paraId="3F267F74" w14:textId="77777777" w:rsidR="00FB6F7F" w:rsidRDefault="00FB6F7F" w:rsidP="0069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61BE" w14:textId="77777777" w:rsidR="00FB6F7F" w:rsidRDefault="00FB6F7F" w:rsidP="006975EE">
      <w:r>
        <w:separator/>
      </w:r>
    </w:p>
  </w:footnote>
  <w:footnote w:type="continuationSeparator" w:id="0">
    <w:p w14:paraId="01A41DEF" w14:textId="77777777" w:rsidR="00FB6F7F" w:rsidRDefault="00FB6F7F" w:rsidP="0069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532"/>
    <w:multiLevelType w:val="multilevel"/>
    <w:tmpl w:val="6CCA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B6920"/>
    <w:multiLevelType w:val="hybridMultilevel"/>
    <w:tmpl w:val="2BC23EBE"/>
    <w:lvl w:ilvl="0" w:tplc="0E423D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AA2A1D"/>
    <w:multiLevelType w:val="hybridMultilevel"/>
    <w:tmpl w:val="87346524"/>
    <w:lvl w:ilvl="0" w:tplc="66B6E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F4A86"/>
    <w:multiLevelType w:val="hybridMultilevel"/>
    <w:tmpl w:val="97E24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44F28"/>
    <w:multiLevelType w:val="hybridMultilevel"/>
    <w:tmpl w:val="20A001C2"/>
    <w:lvl w:ilvl="0" w:tplc="66B6E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38FBA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6291E"/>
    <w:multiLevelType w:val="multilevel"/>
    <w:tmpl w:val="4B265A6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B61C64"/>
    <w:multiLevelType w:val="hybridMultilevel"/>
    <w:tmpl w:val="D28E06DA"/>
    <w:lvl w:ilvl="0" w:tplc="70446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37484"/>
    <w:multiLevelType w:val="hybridMultilevel"/>
    <w:tmpl w:val="75A49826"/>
    <w:lvl w:ilvl="0" w:tplc="66B6E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22FD"/>
    <w:multiLevelType w:val="multilevel"/>
    <w:tmpl w:val="FFC001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665243"/>
    <w:multiLevelType w:val="hybridMultilevel"/>
    <w:tmpl w:val="70307426"/>
    <w:lvl w:ilvl="0" w:tplc="66B6E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16F7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E71"/>
    <w:multiLevelType w:val="multilevel"/>
    <w:tmpl w:val="C59EB94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369A1"/>
    <w:multiLevelType w:val="multilevel"/>
    <w:tmpl w:val="1E4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83FDD"/>
    <w:multiLevelType w:val="hybridMultilevel"/>
    <w:tmpl w:val="63FE9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B1954"/>
    <w:multiLevelType w:val="hybridMultilevel"/>
    <w:tmpl w:val="B622C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B575E3"/>
    <w:multiLevelType w:val="hybridMultilevel"/>
    <w:tmpl w:val="2754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420F0"/>
    <w:multiLevelType w:val="hybridMultilevel"/>
    <w:tmpl w:val="B2FE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B3C"/>
    <w:multiLevelType w:val="hybridMultilevel"/>
    <w:tmpl w:val="BABAE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96B8A"/>
    <w:multiLevelType w:val="multilevel"/>
    <w:tmpl w:val="D6A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5"/>
  </w:num>
  <w:num w:numId="9">
    <w:abstractNumId w:val="14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4"/>
  </w:num>
  <w:num w:numId="15">
    <w:abstractNumId w:val="7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4C"/>
    <w:rsid w:val="00007D30"/>
    <w:rsid w:val="00015CDF"/>
    <w:rsid w:val="0002176A"/>
    <w:rsid w:val="000334C8"/>
    <w:rsid w:val="0008176C"/>
    <w:rsid w:val="000F0024"/>
    <w:rsid w:val="001212D2"/>
    <w:rsid w:val="001444D3"/>
    <w:rsid w:val="00147838"/>
    <w:rsid w:val="001612A3"/>
    <w:rsid w:val="001851D1"/>
    <w:rsid w:val="001B1254"/>
    <w:rsid w:val="001C50D4"/>
    <w:rsid w:val="002364B8"/>
    <w:rsid w:val="00253930"/>
    <w:rsid w:val="00260A66"/>
    <w:rsid w:val="00306325"/>
    <w:rsid w:val="003765D9"/>
    <w:rsid w:val="003B7229"/>
    <w:rsid w:val="003C1AFC"/>
    <w:rsid w:val="003E58E6"/>
    <w:rsid w:val="00427809"/>
    <w:rsid w:val="00475831"/>
    <w:rsid w:val="004851AC"/>
    <w:rsid w:val="00496128"/>
    <w:rsid w:val="00553077"/>
    <w:rsid w:val="00590098"/>
    <w:rsid w:val="005B6BC9"/>
    <w:rsid w:val="005E133A"/>
    <w:rsid w:val="005F0EEF"/>
    <w:rsid w:val="00637989"/>
    <w:rsid w:val="006975EE"/>
    <w:rsid w:val="006A3F14"/>
    <w:rsid w:val="006C73D0"/>
    <w:rsid w:val="00720229"/>
    <w:rsid w:val="00731966"/>
    <w:rsid w:val="00764D82"/>
    <w:rsid w:val="00770EA8"/>
    <w:rsid w:val="00794F98"/>
    <w:rsid w:val="007D3AEE"/>
    <w:rsid w:val="007D61E2"/>
    <w:rsid w:val="007D7C49"/>
    <w:rsid w:val="00812FB7"/>
    <w:rsid w:val="00834D54"/>
    <w:rsid w:val="00846A4E"/>
    <w:rsid w:val="00851154"/>
    <w:rsid w:val="008D72B0"/>
    <w:rsid w:val="00920851"/>
    <w:rsid w:val="009244F7"/>
    <w:rsid w:val="009437AD"/>
    <w:rsid w:val="009C3CDD"/>
    <w:rsid w:val="009D74C7"/>
    <w:rsid w:val="00A43C05"/>
    <w:rsid w:val="00A52A89"/>
    <w:rsid w:val="00A5396D"/>
    <w:rsid w:val="00A56286"/>
    <w:rsid w:val="00A70E13"/>
    <w:rsid w:val="00AF59E8"/>
    <w:rsid w:val="00B31F1F"/>
    <w:rsid w:val="00B709C2"/>
    <w:rsid w:val="00BA4072"/>
    <w:rsid w:val="00BA584D"/>
    <w:rsid w:val="00BB0938"/>
    <w:rsid w:val="00BF2307"/>
    <w:rsid w:val="00C13A7C"/>
    <w:rsid w:val="00C2630A"/>
    <w:rsid w:val="00C5373E"/>
    <w:rsid w:val="00C71F2B"/>
    <w:rsid w:val="00CC6B2A"/>
    <w:rsid w:val="00CE6524"/>
    <w:rsid w:val="00CF3C83"/>
    <w:rsid w:val="00D05DFB"/>
    <w:rsid w:val="00D62AD6"/>
    <w:rsid w:val="00E03DA7"/>
    <w:rsid w:val="00E04101"/>
    <w:rsid w:val="00E37A4C"/>
    <w:rsid w:val="00E6430C"/>
    <w:rsid w:val="00EC3DDE"/>
    <w:rsid w:val="00F007EF"/>
    <w:rsid w:val="00F16D62"/>
    <w:rsid w:val="00F44637"/>
    <w:rsid w:val="00F5579C"/>
    <w:rsid w:val="00F574A4"/>
    <w:rsid w:val="00F63B83"/>
    <w:rsid w:val="00F74BFD"/>
    <w:rsid w:val="00F93F05"/>
    <w:rsid w:val="00FA0DC1"/>
    <w:rsid w:val="00FA5907"/>
    <w:rsid w:val="00FB6F7F"/>
    <w:rsid w:val="00FC008F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F719B"/>
  <w15:docId w15:val="{15CA175C-8C8C-4E2C-B7E4-99239E86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4C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0938"/>
    <w:pPr>
      <w:keepNext/>
      <w:keepLines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579C"/>
    <w:pPr>
      <w:keepNext/>
      <w:keepLines/>
      <w:spacing w:before="200"/>
      <w:jc w:val="center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244F7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2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579C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Hyperlink">
    <w:name w:val="Hyperlink"/>
    <w:basedOn w:val="DefaultParagraphFont"/>
    <w:uiPriority w:val="99"/>
    <w:unhideWhenUsed/>
    <w:rsid w:val="00E37A4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E37A4C"/>
    <w:pPr>
      <w:spacing w:after="120"/>
      <w:ind w:left="36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7A4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37A4C"/>
    <w:pPr>
      <w:spacing w:after="120" w:line="480" w:lineRule="auto"/>
      <w:ind w:left="360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37A4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37A4C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37A4C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5E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5E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2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F74BFD"/>
    <w:pPr>
      <w:spacing w:before="210" w:after="210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9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938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44F7"/>
    <w:rPr>
      <w:rFonts w:eastAsiaTheme="majorEastAsia" w:cstheme="majorBidi"/>
      <w:color w:val="000000" w:themeColor="text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tc.edu/about/policies/student-absence-for-reasons-of-faith-or-consci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094A-5E83-BF43-AA75-4F67A71D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Bushey, Susan</dc:creator>
  <cp:lastModifiedBy>Kerns, Maurie</cp:lastModifiedBy>
  <cp:revision>8</cp:revision>
  <cp:lastPrinted>2017-05-30T20:12:00Z</cp:lastPrinted>
  <dcterms:created xsi:type="dcterms:W3CDTF">2026-04-06T16:46:00Z</dcterms:created>
  <dcterms:modified xsi:type="dcterms:W3CDTF">2026-04-06T16:52:00Z</dcterms:modified>
</cp:coreProperties>
</file>