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80B" w:rsidRPr="0047578F" w:rsidRDefault="0035480B" w:rsidP="001F11C7">
      <w:pPr>
        <w:pStyle w:val="Heading2"/>
      </w:pPr>
      <w:r w:rsidRPr="0047578F">
        <w:t>Sustainable Interior Design Certificate</w:t>
      </w:r>
    </w:p>
    <w:p w:rsidR="0035480B" w:rsidRPr="0047578F" w:rsidRDefault="0035480B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Fall, Winter, Spring and Summer</w:t>
      </w:r>
    </w:p>
    <w:p w:rsidR="0035480B" w:rsidRPr="0047578F" w:rsidRDefault="0035480B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Length: 1 Quarter Prerequisites: None Total College Credits: 19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35480B" w:rsidRPr="0047578F" w:rsidTr="00B83396">
        <w:trPr>
          <w:trHeight w:val="268"/>
        </w:trPr>
        <w:tc>
          <w:tcPr>
            <w:tcW w:w="2972" w:type="dxa"/>
          </w:tcPr>
          <w:p w:rsidR="0035480B" w:rsidRPr="0047578F" w:rsidRDefault="0035480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35480B" w:rsidRPr="0047578F" w:rsidRDefault="0035480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35480B" w:rsidRPr="0047578F" w:rsidTr="00B83396">
        <w:trPr>
          <w:trHeight w:val="537"/>
        </w:trPr>
        <w:tc>
          <w:tcPr>
            <w:tcW w:w="2972" w:type="dxa"/>
          </w:tcPr>
          <w:p w:rsidR="0035480B" w:rsidRPr="0047578F" w:rsidRDefault="0035480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35480B" w:rsidRPr="0047578F" w:rsidRDefault="0035480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Sustainability for Residential &amp; Commercial Applications – DSN 224 (4 credits)</w:t>
            </w:r>
          </w:p>
          <w:p w:rsidR="0035480B" w:rsidRPr="0047578F" w:rsidRDefault="0035480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Sustainable Strategies in Design – DSN 226 (5 credits)</w:t>
            </w:r>
          </w:p>
        </w:tc>
      </w:tr>
      <w:tr w:rsidR="0035480B" w:rsidRPr="0047578F" w:rsidTr="00B83396">
        <w:trPr>
          <w:trHeight w:val="268"/>
        </w:trPr>
        <w:tc>
          <w:tcPr>
            <w:tcW w:w="2972" w:type="dxa"/>
          </w:tcPr>
          <w:p w:rsidR="0035480B" w:rsidRPr="0047578F" w:rsidRDefault="0035480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35480B" w:rsidRPr="0047578F" w:rsidRDefault="0035480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Sustainable Design: An Overview – DSN 215 (5 credits)</w:t>
            </w:r>
          </w:p>
        </w:tc>
      </w:tr>
      <w:tr w:rsidR="0035480B" w:rsidRPr="0047578F" w:rsidTr="00B83396">
        <w:trPr>
          <w:trHeight w:val="270"/>
        </w:trPr>
        <w:tc>
          <w:tcPr>
            <w:tcW w:w="2972" w:type="dxa"/>
          </w:tcPr>
          <w:p w:rsidR="0035480B" w:rsidRPr="0047578F" w:rsidRDefault="0035480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Art/Elective/CTE Credit</w:t>
            </w:r>
          </w:p>
        </w:tc>
        <w:tc>
          <w:tcPr>
            <w:tcW w:w="8642" w:type="dxa"/>
          </w:tcPr>
          <w:p w:rsidR="0035480B" w:rsidRPr="0047578F" w:rsidRDefault="0035480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Sustainable Interiors &amp; the Integrated Design Process – DSN 229 (5 credits)</w:t>
            </w:r>
          </w:p>
        </w:tc>
      </w:tr>
    </w:tbl>
    <w:p w:rsidR="0035480B" w:rsidRPr="0047578F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47578F">
      <w:pPr>
        <w:rPr>
          <w:sz w:val="16"/>
          <w:szCs w:val="16"/>
        </w:rPr>
      </w:pPr>
    </w:p>
    <w:p w:rsidR="0035480B" w:rsidRDefault="0035480B" w:rsidP="00B90C09">
      <w:pPr>
        <w:sectPr w:rsidR="0035480B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DE29CD" w:rsidRDefault="00DE29CD"/>
    <w:sectPr w:rsidR="00DE2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0B"/>
    <w:rsid w:val="0035480B"/>
    <w:rsid w:val="00D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80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48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