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D5DCB" w14:textId="77777777" w:rsidR="00033468" w:rsidRDefault="005C71BD" w:rsidP="00544567">
      <w:pPr>
        <w:pStyle w:val="NoSpacing"/>
        <w:jc w:val="center"/>
        <w:rPr>
          <w:b/>
        </w:rPr>
      </w:pPr>
      <w:r>
        <w:rPr>
          <w:noProof/>
          <w:color w:val="333399"/>
        </w:rPr>
        <w:drawing>
          <wp:inline distT="0" distB="0" distL="0" distR="0" wp14:anchorId="5CB657EC" wp14:editId="5A57D69E">
            <wp:extent cx="2013585" cy="986155"/>
            <wp:effectExtent l="19050" t="0" r="5715" b="0"/>
            <wp:docPr id="1" name="Picture 1" descr="SBCTC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TC Logo color"/>
                    <pic:cNvPicPr>
                      <a:picLocks noChangeAspect="1" noChangeArrowheads="1"/>
                    </pic:cNvPicPr>
                  </pic:nvPicPr>
                  <pic:blipFill>
                    <a:blip r:embed="rId7" cstate="print"/>
                    <a:srcRect/>
                    <a:stretch>
                      <a:fillRect/>
                    </a:stretch>
                  </pic:blipFill>
                  <pic:spPr bwMode="auto">
                    <a:xfrm>
                      <a:off x="0" y="0"/>
                      <a:ext cx="2013585" cy="986155"/>
                    </a:xfrm>
                    <a:prstGeom prst="rect">
                      <a:avLst/>
                    </a:prstGeom>
                    <a:noFill/>
                    <a:ln w="9525">
                      <a:noFill/>
                      <a:miter lim="800000"/>
                      <a:headEnd/>
                      <a:tailEnd/>
                    </a:ln>
                  </pic:spPr>
                </pic:pic>
              </a:graphicData>
            </a:graphic>
          </wp:inline>
        </w:drawing>
      </w:r>
    </w:p>
    <w:p w14:paraId="4183EA05" w14:textId="77777777" w:rsidR="00033468" w:rsidRDefault="00033468" w:rsidP="00544567">
      <w:pPr>
        <w:pStyle w:val="NoSpacing"/>
        <w:jc w:val="center"/>
        <w:rPr>
          <w:b/>
        </w:rPr>
      </w:pPr>
    </w:p>
    <w:p w14:paraId="7CB5A146" w14:textId="77777777" w:rsidR="002C146C" w:rsidRPr="00866823" w:rsidRDefault="00544567" w:rsidP="00544567">
      <w:pPr>
        <w:pStyle w:val="NoSpacing"/>
        <w:jc w:val="center"/>
        <w:rPr>
          <w:b/>
          <w:sz w:val="24"/>
          <w:szCs w:val="24"/>
        </w:rPr>
      </w:pPr>
      <w:r w:rsidRPr="00866823">
        <w:rPr>
          <w:b/>
          <w:sz w:val="24"/>
          <w:szCs w:val="24"/>
        </w:rPr>
        <w:t>Northwest Commission on College and University (NWCCU)</w:t>
      </w:r>
      <w:bookmarkStart w:id="0" w:name="_GoBack"/>
      <w:bookmarkEnd w:id="0"/>
    </w:p>
    <w:p w14:paraId="5EF8EF77" w14:textId="77777777" w:rsidR="00544567" w:rsidRPr="00866823" w:rsidRDefault="00544567" w:rsidP="00544567">
      <w:pPr>
        <w:pStyle w:val="NoSpacing"/>
        <w:jc w:val="center"/>
        <w:rPr>
          <w:b/>
          <w:sz w:val="24"/>
          <w:szCs w:val="24"/>
        </w:rPr>
      </w:pPr>
      <w:r w:rsidRPr="00866823">
        <w:rPr>
          <w:b/>
          <w:sz w:val="24"/>
          <w:szCs w:val="24"/>
        </w:rPr>
        <w:t>Annual Update for WSQA</w:t>
      </w:r>
    </w:p>
    <w:p w14:paraId="0F079DF2" w14:textId="3877B2B2" w:rsidR="00BD7864" w:rsidRDefault="00BD7864" w:rsidP="00544567">
      <w:pPr>
        <w:pStyle w:val="NoSpacing"/>
        <w:jc w:val="center"/>
        <w:rPr>
          <w:b/>
          <w:sz w:val="24"/>
          <w:szCs w:val="24"/>
        </w:rPr>
      </w:pPr>
      <w:r w:rsidRPr="00866823">
        <w:rPr>
          <w:b/>
          <w:sz w:val="24"/>
          <w:szCs w:val="24"/>
        </w:rPr>
        <w:t xml:space="preserve">Academic Year </w:t>
      </w:r>
      <w:r w:rsidR="00394320">
        <w:rPr>
          <w:b/>
          <w:sz w:val="24"/>
          <w:szCs w:val="24"/>
        </w:rPr>
        <w:t>201</w:t>
      </w:r>
      <w:r w:rsidR="00963CA0">
        <w:rPr>
          <w:b/>
          <w:sz w:val="24"/>
          <w:szCs w:val="24"/>
        </w:rPr>
        <w:t>6</w:t>
      </w:r>
      <w:r w:rsidR="003B20B5">
        <w:rPr>
          <w:b/>
          <w:sz w:val="24"/>
          <w:szCs w:val="24"/>
        </w:rPr>
        <w:t>-</w:t>
      </w:r>
      <w:r w:rsidR="00394320">
        <w:rPr>
          <w:b/>
          <w:sz w:val="24"/>
          <w:szCs w:val="24"/>
        </w:rPr>
        <w:t>201</w:t>
      </w:r>
      <w:r w:rsidR="00963CA0">
        <w:rPr>
          <w:b/>
          <w:sz w:val="24"/>
          <w:szCs w:val="24"/>
        </w:rPr>
        <w:t>7</w:t>
      </w:r>
    </w:p>
    <w:p w14:paraId="32430E1A" w14:textId="77777777" w:rsidR="00544567" w:rsidRDefault="00544567" w:rsidP="00544567">
      <w:pPr>
        <w:pStyle w:val="NoSpacing"/>
        <w:jc w:val="center"/>
      </w:pPr>
    </w:p>
    <w:p w14:paraId="5180D655" w14:textId="77777777" w:rsidR="00544567" w:rsidRDefault="00807DC0" w:rsidP="00544567">
      <w:pPr>
        <w:pStyle w:val="NoSpacing"/>
      </w:pPr>
      <w:r>
        <w:t>College Name:</w:t>
      </w:r>
      <w:r w:rsidR="00AD0333">
        <w:t xml:space="preserve"> </w:t>
      </w:r>
      <w:r w:rsidR="007C7381">
        <w:t>Clover Park Technical College</w:t>
      </w:r>
    </w:p>
    <w:p w14:paraId="56AB6161" w14:textId="77777777" w:rsidR="00807DC0" w:rsidRDefault="00807DC0" w:rsidP="00544567">
      <w:pPr>
        <w:pStyle w:val="NoSpacing"/>
      </w:pPr>
    </w:p>
    <w:p w14:paraId="07C3B2AA" w14:textId="77777777" w:rsidR="00807DC0" w:rsidRDefault="00807DC0" w:rsidP="00544567">
      <w:pPr>
        <w:pStyle w:val="NoSpacing"/>
      </w:pPr>
      <w:r>
        <w:t>Contact Person:</w:t>
      </w:r>
      <w:r w:rsidR="00E53465">
        <w:t xml:space="preserve"> </w:t>
      </w:r>
      <w:r w:rsidR="007C7381">
        <w:t xml:space="preserve"> Tawny M. Dotson</w:t>
      </w:r>
    </w:p>
    <w:p w14:paraId="79A9D0DD" w14:textId="77777777" w:rsidR="00E53465" w:rsidRDefault="00E53465" w:rsidP="00544567">
      <w:pPr>
        <w:pStyle w:val="NoSpacing"/>
      </w:pPr>
    </w:p>
    <w:p w14:paraId="02BE9577" w14:textId="77777777" w:rsidR="00807DC0" w:rsidRDefault="00807DC0" w:rsidP="00544567">
      <w:pPr>
        <w:pStyle w:val="NoSpacing"/>
      </w:pPr>
      <w:r>
        <w:t>Contact Phone:</w:t>
      </w:r>
      <w:r w:rsidR="00E53465">
        <w:t xml:space="preserve"> </w:t>
      </w:r>
      <w:r w:rsidR="007C7381">
        <w:t xml:space="preserve"> 253-589-6048</w:t>
      </w:r>
    </w:p>
    <w:p w14:paraId="6478AE5A" w14:textId="77777777" w:rsidR="00807DC0" w:rsidRDefault="00807DC0" w:rsidP="00544567">
      <w:pPr>
        <w:pStyle w:val="NoSpacing"/>
      </w:pPr>
    </w:p>
    <w:p w14:paraId="04C58E6A" w14:textId="77777777" w:rsidR="00807DC0" w:rsidRDefault="00807DC0" w:rsidP="00544567">
      <w:pPr>
        <w:pStyle w:val="NoSpacing"/>
      </w:pPr>
      <w:r>
        <w:t>Contact email:</w:t>
      </w:r>
      <w:r w:rsidR="00E53465">
        <w:t xml:space="preserve"> </w:t>
      </w:r>
      <w:r w:rsidR="007C7381">
        <w:t>tawny.dotson@cptc.edu</w:t>
      </w:r>
    </w:p>
    <w:p w14:paraId="29F52936" w14:textId="77777777" w:rsidR="00544567" w:rsidRPr="00544567" w:rsidRDefault="00544567" w:rsidP="00544567">
      <w:pPr>
        <w:pStyle w:val="NoSpacing"/>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4500"/>
        <w:gridCol w:w="4590"/>
      </w:tblGrid>
      <w:tr w:rsidR="007D2B4A" w:rsidRPr="00D55CE0" w14:paraId="2E707AC8" w14:textId="77777777" w:rsidTr="00866823">
        <w:trPr>
          <w:trHeight w:val="881"/>
        </w:trPr>
        <w:tc>
          <w:tcPr>
            <w:tcW w:w="38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3AD901" w14:textId="77777777" w:rsidR="007D2B4A" w:rsidRPr="00D55CE0" w:rsidRDefault="007D2B4A" w:rsidP="00866823">
            <w:pPr>
              <w:spacing w:after="0" w:line="240" w:lineRule="auto"/>
              <w:jc w:val="center"/>
              <w:rPr>
                <w:b/>
              </w:rPr>
            </w:pPr>
            <w:r w:rsidRPr="00D55CE0">
              <w:rPr>
                <w:b/>
              </w:rPr>
              <w:t>Accreditation recommendations to the College and year of recommendation</w:t>
            </w:r>
          </w:p>
        </w:tc>
        <w:tc>
          <w:tcPr>
            <w:tcW w:w="45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A3D3C8" w14:textId="77777777" w:rsidR="007D2B4A" w:rsidRPr="00D55CE0" w:rsidRDefault="007D2B4A" w:rsidP="007D2B4A">
            <w:pPr>
              <w:spacing w:after="0" w:line="240" w:lineRule="auto"/>
              <w:jc w:val="center"/>
              <w:rPr>
                <w:b/>
              </w:rPr>
            </w:pPr>
            <w:r w:rsidRPr="00D55CE0">
              <w:rPr>
                <w:b/>
              </w:rPr>
              <w:t>Actions taken by the college to address recommendations</w:t>
            </w:r>
          </w:p>
        </w:tc>
        <w:tc>
          <w:tcPr>
            <w:tcW w:w="45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006005" w14:textId="77777777" w:rsidR="007D2B4A" w:rsidRPr="00D55CE0" w:rsidRDefault="007D2B4A">
            <w:pPr>
              <w:spacing w:after="0" w:line="240" w:lineRule="auto"/>
              <w:jc w:val="center"/>
              <w:rPr>
                <w:b/>
              </w:rPr>
            </w:pPr>
            <w:r w:rsidRPr="00D55CE0">
              <w:rPr>
                <w:b/>
              </w:rPr>
              <w:t>Improvement results</w:t>
            </w:r>
          </w:p>
        </w:tc>
      </w:tr>
      <w:tr w:rsidR="007D2B4A" w:rsidRPr="003A591F" w14:paraId="251EC764" w14:textId="77777777" w:rsidTr="007C7381">
        <w:trPr>
          <w:trHeight w:val="2789"/>
        </w:trPr>
        <w:tc>
          <w:tcPr>
            <w:tcW w:w="3888" w:type="dxa"/>
            <w:tcBorders>
              <w:top w:val="single" w:sz="4" w:space="0" w:color="000000"/>
              <w:left w:val="single" w:sz="4" w:space="0" w:color="000000"/>
              <w:bottom w:val="single" w:sz="4" w:space="0" w:color="000000"/>
              <w:right w:val="single" w:sz="4" w:space="0" w:color="000000"/>
            </w:tcBorders>
          </w:tcPr>
          <w:p w14:paraId="2C2311C4" w14:textId="77777777" w:rsidR="006C63AA" w:rsidRPr="003A591F" w:rsidRDefault="006C63AA" w:rsidP="007C7381">
            <w:pPr>
              <w:pStyle w:val="NormalWeb"/>
              <w:spacing w:before="0" w:beforeAutospacing="0" w:after="0" w:afterAutospacing="0"/>
              <w:rPr>
                <w:rFonts w:asciiTheme="minorHAnsi" w:hAnsiTheme="minorHAnsi"/>
              </w:rPr>
            </w:pPr>
            <w:r w:rsidRPr="003A591F">
              <w:rPr>
                <w:rFonts w:asciiTheme="minorHAnsi" w:hAnsiTheme="minorHAnsi"/>
                <w:sz w:val="22"/>
                <w:szCs w:val="22"/>
              </w:rPr>
              <w:t xml:space="preserve">NWCCU conducted a site visit at CPTC on October 2014. In response to this visit and the College’s Year Seven Self- Evaluation Report, the Commission identified four recommendations. </w:t>
            </w:r>
          </w:p>
          <w:p w14:paraId="586D4E24" w14:textId="77777777" w:rsidR="006C63AA" w:rsidRPr="003A591F" w:rsidRDefault="006C63AA" w:rsidP="007C7381">
            <w:pPr>
              <w:pStyle w:val="NormalWeb"/>
              <w:spacing w:before="0" w:beforeAutospacing="0" w:after="0" w:afterAutospacing="0"/>
              <w:rPr>
                <w:rFonts w:asciiTheme="minorHAnsi" w:hAnsiTheme="minorHAnsi"/>
              </w:rPr>
            </w:pPr>
            <w:r w:rsidRPr="003A591F">
              <w:rPr>
                <w:rFonts w:asciiTheme="minorHAnsi" w:hAnsiTheme="minorHAnsi"/>
                <w:sz w:val="22"/>
                <w:szCs w:val="22"/>
              </w:rPr>
              <w:t xml:space="preserve">1. The evaluation committee recommended that CPTC develop and update policies and procedures (Standard 2.A and 2.F). </w:t>
            </w:r>
          </w:p>
          <w:p w14:paraId="745B8EEC" w14:textId="77777777" w:rsidR="00E53465" w:rsidRPr="003A591F" w:rsidRDefault="00E53465" w:rsidP="007C7381">
            <w:pPr>
              <w:pStyle w:val="ListParagraph"/>
              <w:spacing w:after="0" w:line="240" w:lineRule="auto"/>
              <w:ind w:left="0"/>
              <w:rPr>
                <w:rFonts w:asciiTheme="minorHAnsi" w:hAnsiTheme="minorHAnsi"/>
              </w:rPr>
            </w:pPr>
          </w:p>
        </w:tc>
        <w:tc>
          <w:tcPr>
            <w:tcW w:w="4500" w:type="dxa"/>
            <w:tcBorders>
              <w:top w:val="single" w:sz="4" w:space="0" w:color="000000"/>
              <w:left w:val="single" w:sz="4" w:space="0" w:color="000000"/>
              <w:bottom w:val="single" w:sz="4" w:space="0" w:color="000000"/>
              <w:right w:val="single" w:sz="4" w:space="0" w:color="000000"/>
            </w:tcBorders>
          </w:tcPr>
          <w:p w14:paraId="1CF627A9" w14:textId="77777777" w:rsidR="006C7EC1" w:rsidRPr="003A591F" w:rsidRDefault="006C7EC1" w:rsidP="006C7EC1">
            <w:pPr>
              <w:spacing w:after="0" w:line="240" w:lineRule="auto"/>
              <w:rPr>
                <w:rFonts w:asciiTheme="minorHAnsi" w:hAnsiTheme="minorHAnsi"/>
              </w:rPr>
            </w:pPr>
            <w:r w:rsidRPr="003A591F">
              <w:rPr>
                <w:rFonts w:asciiTheme="minorHAnsi" w:hAnsiTheme="minorHAnsi"/>
              </w:rPr>
              <w:t xml:space="preserve">CPTC continued with its newly established college-wide policy and procedure review process. The assigned responsibility for maintaining and updating the College policy and procedure process was maintained through the Strategic Development Division. </w:t>
            </w:r>
          </w:p>
          <w:p w14:paraId="2A5C4607" w14:textId="77777777" w:rsidR="006C7EC1" w:rsidRPr="003A591F" w:rsidRDefault="006C7EC1" w:rsidP="006C7EC1">
            <w:pPr>
              <w:spacing w:after="0" w:line="240" w:lineRule="auto"/>
              <w:rPr>
                <w:rFonts w:asciiTheme="minorHAnsi" w:hAnsiTheme="minorHAnsi"/>
              </w:rPr>
            </w:pPr>
          </w:p>
          <w:p w14:paraId="5D2FD5AF" w14:textId="408859FB" w:rsidR="007D2B4A" w:rsidRPr="003A591F" w:rsidRDefault="006C7EC1" w:rsidP="00477F78">
            <w:pPr>
              <w:rPr>
                <w:rFonts w:asciiTheme="minorHAnsi" w:hAnsiTheme="minorHAnsi"/>
              </w:rPr>
            </w:pPr>
            <w:r w:rsidRPr="003A591F">
              <w:rPr>
                <w:rFonts w:asciiTheme="minorHAnsi" w:hAnsiTheme="minorHAnsi"/>
              </w:rPr>
              <w:t xml:space="preserve">CPTC submitted the Fall 2016 Ad Hoc Report to address </w:t>
            </w:r>
            <w:r w:rsidRPr="003A591F">
              <w:rPr>
                <w:rFonts w:asciiTheme="minorHAnsi" w:hAnsiTheme="minorHAnsi"/>
                <w:i/>
                <w:iCs/>
              </w:rPr>
              <w:t>Recommendation 1</w:t>
            </w:r>
            <w:r w:rsidRPr="003A591F">
              <w:rPr>
                <w:rFonts w:asciiTheme="minorHAnsi" w:hAnsiTheme="minorHAnsi"/>
              </w:rPr>
              <w:t xml:space="preserve"> of the Fall 2014 Year Seven Peer Evaluation Report </w:t>
            </w:r>
            <w:r w:rsidR="00477F78">
              <w:rPr>
                <w:rFonts w:asciiTheme="minorHAnsi" w:hAnsiTheme="minorHAnsi"/>
              </w:rPr>
              <w:t>on September 4, 2016.</w:t>
            </w:r>
            <w:r w:rsidRPr="003A591F">
              <w:rPr>
                <w:rFonts w:asciiTheme="minorHAnsi" w:hAnsiTheme="minorHAnsi"/>
              </w:rPr>
              <w:t xml:space="preserve"> </w:t>
            </w:r>
            <w:r w:rsidR="00477F78">
              <w:rPr>
                <w:rFonts w:asciiTheme="minorHAnsi" w:hAnsiTheme="minorHAnsi"/>
              </w:rPr>
              <w:t xml:space="preserve"> </w:t>
            </w:r>
            <w:r w:rsidRPr="003A591F">
              <w:rPr>
                <w:rFonts w:asciiTheme="minorHAnsi" w:hAnsiTheme="minorHAnsi"/>
              </w:rPr>
              <w:t xml:space="preserve"> </w:t>
            </w:r>
          </w:p>
        </w:tc>
        <w:tc>
          <w:tcPr>
            <w:tcW w:w="4590" w:type="dxa"/>
            <w:tcBorders>
              <w:top w:val="single" w:sz="4" w:space="0" w:color="000000"/>
              <w:left w:val="single" w:sz="4" w:space="0" w:color="000000"/>
              <w:bottom w:val="single" w:sz="4" w:space="0" w:color="000000"/>
              <w:right w:val="single" w:sz="4" w:space="0" w:color="000000"/>
            </w:tcBorders>
          </w:tcPr>
          <w:p w14:paraId="0F258859" w14:textId="1B482AB4" w:rsidR="001725BA" w:rsidRPr="003A591F" w:rsidRDefault="006C7EC1" w:rsidP="007C7381">
            <w:pPr>
              <w:spacing w:after="0" w:line="240" w:lineRule="auto"/>
              <w:rPr>
                <w:rFonts w:asciiTheme="minorHAnsi" w:hAnsiTheme="minorHAnsi"/>
              </w:rPr>
            </w:pPr>
            <w:r w:rsidRPr="003A591F">
              <w:rPr>
                <w:rFonts w:asciiTheme="minorHAnsi" w:hAnsiTheme="minorHAnsi"/>
              </w:rPr>
              <w:t xml:space="preserve">Since August of 2014 to September 2, 2017, CPTC approved or reviewed 73 out of 126 (57%) of its total policies. </w:t>
            </w:r>
            <w:r w:rsidR="001725BA" w:rsidRPr="003A591F">
              <w:rPr>
                <w:rFonts w:asciiTheme="minorHAnsi" w:hAnsiTheme="minorHAnsi"/>
              </w:rPr>
              <w:t>Our prior policy review system, eliminated in 2014, averaged just 6.5 policies per year.</w:t>
            </w:r>
          </w:p>
          <w:p w14:paraId="2DEC75C8" w14:textId="77777777" w:rsidR="004F5C45" w:rsidRPr="003A591F" w:rsidRDefault="004F5C45" w:rsidP="007C7381">
            <w:pPr>
              <w:spacing w:after="0" w:line="240" w:lineRule="auto"/>
              <w:rPr>
                <w:rFonts w:asciiTheme="minorHAnsi" w:hAnsiTheme="minorHAnsi"/>
              </w:rPr>
            </w:pPr>
          </w:p>
          <w:p w14:paraId="72E9D695" w14:textId="77777777" w:rsidR="00542311" w:rsidRDefault="00542311" w:rsidP="007C7381">
            <w:pPr>
              <w:spacing w:after="0" w:line="240" w:lineRule="auto"/>
              <w:rPr>
                <w:rFonts w:asciiTheme="minorHAnsi" w:hAnsiTheme="minorHAnsi"/>
              </w:rPr>
            </w:pPr>
          </w:p>
          <w:p w14:paraId="3D84A79B" w14:textId="324F817F" w:rsidR="00E00F84" w:rsidRPr="003A591F" w:rsidRDefault="006C7EC1" w:rsidP="007C7381">
            <w:pPr>
              <w:spacing w:after="0" w:line="240" w:lineRule="auto"/>
              <w:rPr>
                <w:rFonts w:asciiTheme="minorHAnsi" w:hAnsiTheme="minorHAnsi"/>
              </w:rPr>
            </w:pPr>
            <w:r w:rsidRPr="003A591F">
              <w:rPr>
                <w:rFonts w:asciiTheme="minorHAnsi" w:hAnsiTheme="minorHAnsi"/>
              </w:rPr>
              <w:t xml:space="preserve">The NWCCU Board of Commissioners accepted CPTC’s Fall 2016 Ad Hoc Report and in doing so determined that expectations regarding </w:t>
            </w:r>
            <w:r w:rsidRPr="003A591F">
              <w:rPr>
                <w:rFonts w:asciiTheme="minorHAnsi" w:hAnsiTheme="minorHAnsi"/>
                <w:i/>
                <w:iCs/>
              </w:rPr>
              <w:t xml:space="preserve">Recommendation 1 </w:t>
            </w:r>
            <w:r w:rsidRPr="003A591F">
              <w:rPr>
                <w:rFonts w:asciiTheme="minorHAnsi" w:hAnsiTheme="minorHAnsi"/>
              </w:rPr>
              <w:t>of the Fall 2014 Year Seven Peer Evaluation Report were met.</w:t>
            </w:r>
          </w:p>
        </w:tc>
      </w:tr>
    </w:tbl>
    <w:p w14:paraId="28D41841" w14:textId="77777777" w:rsidR="00866823" w:rsidRPr="003A591F" w:rsidRDefault="00B170CB" w:rsidP="00422A7C">
      <w:pPr>
        <w:pStyle w:val="NoSpacing"/>
        <w:rPr>
          <w:rFonts w:asciiTheme="minorHAnsi" w:hAnsiTheme="minorHAnsi"/>
        </w:rPr>
      </w:pPr>
      <w:r w:rsidRPr="003A591F">
        <w:rPr>
          <w:rFonts w:asciiTheme="minorHAnsi" w:hAnsiTheme="minorHAnsi"/>
        </w:rPr>
        <w:br w:type="page"/>
      </w:r>
    </w:p>
    <w:p w14:paraId="6BB32FAE" w14:textId="77777777" w:rsidR="00866823" w:rsidRPr="003A591F" w:rsidRDefault="00866823" w:rsidP="00422A7C">
      <w:pPr>
        <w:pStyle w:val="NoSpacing"/>
        <w:rPr>
          <w:rFonts w:asciiTheme="minorHAnsi" w:hAnsiTheme="minorHAnsi"/>
        </w:rPr>
      </w:pPr>
    </w:p>
    <w:p w14:paraId="631137FB" w14:textId="77777777" w:rsidR="00963CA0" w:rsidRPr="00866823" w:rsidRDefault="00963CA0" w:rsidP="00963CA0">
      <w:pPr>
        <w:pStyle w:val="NoSpacing"/>
        <w:rPr>
          <w:b/>
        </w:rPr>
      </w:pPr>
      <w:r>
        <w:rPr>
          <w:b/>
        </w:rPr>
        <w:t>Name of College: Clover Park Technical College</w:t>
      </w:r>
    </w:p>
    <w:p w14:paraId="269D7F49" w14:textId="77777777" w:rsidR="00963CA0" w:rsidRPr="00544567" w:rsidRDefault="00963CA0" w:rsidP="00963CA0">
      <w:pPr>
        <w:pStyle w:val="NoSpacing"/>
      </w:pPr>
    </w:p>
    <w:tbl>
      <w:tblP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8"/>
        <w:gridCol w:w="4500"/>
        <w:gridCol w:w="4590"/>
      </w:tblGrid>
      <w:tr w:rsidR="00963CA0" w:rsidRPr="00D55CE0" w14:paraId="68B3CEE9" w14:textId="77777777" w:rsidTr="00963CA0">
        <w:trPr>
          <w:trHeight w:val="881"/>
        </w:trPr>
        <w:tc>
          <w:tcPr>
            <w:tcW w:w="38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328EAF7" w14:textId="77777777" w:rsidR="00963CA0" w:rsidRPr="00D55CE0" w:rsidRDefault="00963CA0" w:rsidP="001004A7">
            <w:pPr>
              <w:spacing w:after="0" w:line="240" w:lineRule="auto"/>
              <w:jc w:val="center"/>
              <w:rPr>
                <w:b/>
              </w:rPr>
            </w:pPr>
            <w:r w:rsidRPr="00D55CE0">
              <w:rPr>
                <w:b/>
              </w:rPr>
              <w:t>Accreditation recommendations to the College and year of recommendation</w:t>
            </w:r>
          </w:p>
        </w:tc>
        <w:tc>
          <w:tcPr>
            <w:tcW w:w="45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CAB83B" w14:textId="77777777" w:rsidR="00963CA0" w:rsidRPr="00D55CE0" w:rsidRDefault="00963CA0" w:rsidP="001004A7">
            <w:pPr>
              <w:spacing w:after="0" w:line="240" w:lineRule="auto"/>
              <w:jc w:val="center"/>
              <w:rPr>
                <w:b/>
              </w:rPr>
            </w:pPr>
            <w:r w:rsidRPr="00D55CE0">
              <w:rPr>
                <w:b/>
              </w:rPr>
              <w:t>Actions taken by the college to address recommendations</w:t>
            </w:r>
          </w:p>
        </w:tc>
        <w:tc>
          <w:tcPr>
            <w:tcW w:w="459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30A999D" w14:textId="77777777" w:rsidR="00963CA0" w:rsidRPr="00D55CE0" w:rsidRDefault="00963CA0" w:rsidP="001004A7">
            <w:pPr>
              <w:spacing w:after="0" w:line="240" w:lineRule="auto"/>
              <w:jc w:val="center"/>
              <w:rPr>
                <w:b/>
              </w:rPr>
            </w:pPr>
            <w:r w:rsidRPr="00D55CE0">
              <w:rPr>
                <w:b/>
              </w:rPr>
              <w:t>Improvement results</w:t>
            </w:r>
          </w:p>
        </w:tc>
      </w:tr>
      <w:tr w:rsidR="007C7381" w:rsidRPr="003A591F" w14:paraId="39C15196" w14:textId="77777777" w:rsidTr="00963CA0">
        <w:trPr>
          <w:trHeight w:val="440"/>
        </w:trPr>
        <w:tc>
          <w:tcPr>
            <w:tcW w:w="3888" w:type="dxa"/>
            <w:tcBorders>
              <w:top w:val="single" w:sz="4" w:space="0" w:color="000000"/>
              <w:left w:val="single" w:sz="4" w:space="0" w:color="000000"/>
              <w:bottom w:val="single" w:sz="4" w:space="0" w:color="000000"/>
              <w:right w:val="single" w:sz="4" w:space="0" w:color="000000"/>
            </w:tcBorders>
          </w:tcPr>
          <w:p w14:paraId="0047063C" w14:textId="77777777" w:rsidR="007C7381" w:rsidRPr="003A591F" w:rsidRDefault="007C7381" w:rsidP="007C7381">
            <w:pPr>
              <w:pStyle w:val="NormalWeb"/>
              <w:spacing w:before="0" w:beforeAutospacing="0" w:after="0" w:afterAutospacing="0"/>
              <w:rPr>
                <w:rFonts w:asciiTheme="minorHAnsi" w:hAnsiTheme="minorHAnsi"/>
              </w:rPr>
            </w:pPr>
            <w:r w:rsidRPr="003A591F">
              <w:rPr>
                <w:rFonts w:asciiTheme="minorHAnsi" w:hAnsiTheme="minorHAnsi"/>
                <w:sz w:val="22"/>
                <w:szCs w:val="22"/>
              </w:rPr>
              <w:t xml:space="preserve">2. While acknowledging the complexities of revising financial processes motivated by changes in generally accepted auditing standards, it is recommended that the College complete financials as planned and undergo an external financial audit, in a reasonable timeframe, by professionally qualified personnel in accordance with generally accepted auditing standards (Eligibility Requirement 19, Standard 2.F.7). </w:t>
            </w:r>
          </w:p>
          <w:p w14:paraId="3FC6D29C" w14:textId="77777777" w:rsidR="007C7381" w:rsidRPr="003A591F" w:rsidRDefault="007C7381" w:rsidP="007C7381">
            <w:pPr>
              <w:pStyle w:val="NormalWeb"/>
              <w:spacing w:before="0" w:beforeAutospacing="0" w:after="0" w:afterAutospacing="0"/>
              <w:rPr>
                <w:rFonts w:asciiTheme="minorHAnsi" w:hAnsiTheme="minorHAnsi"/>
                <w:sz w:val="22"/>
                <w:szCs w:val="22"/>
              </w:rPr>
            </w:pPr>
          </w:p>
        </w:tc>
        <w:tc>
          <w:tcPr>
            <w:tcW w:w="4500" w:type="dxa"/>
            <w:tcBorders>
              <w:top w:val="single" w:sz="4" w:space="0" w:color="000000"/>
              <w:left w:val="single" w:sz="4" w:space="0" w:color="000000"/>
              <w:bottom w:val="single" w:sz="4" w:space="0" w:color="000000"/>
              <w:right w:val="single" w:sz="4" w:space="0" w:color="000000"/>
            </w:tcBorders>
          </w:tcPr>
          <w:p w14:paraId="48A534C0" w14:textId="4EE38BEC" w:rsidR="006C7EC1" w:rsidRPr="003A591F" w:rsidRDefault="006C7EC1" w:rsidP="006C7EC1">
            <w:pPr>
              <w:spacing w:line="240" w:lineRule="auto"/>
              <w:rPr>
                <w:rFonts w:asciiTheme="minorHAnsi" w:hAnsiTheme="minorHAnsi"/>
              </w:rPr>
            </w:pPr>
            <w:r w:rsidRPr="003A591F">
              <w:rPr>
                <w:rFonts w:asciiTheme="minorHAnsi" w:hAnsiTheme="minorHAnsi"/>
              </w:rPr>
              <w:t xml:space="preserve">CPTC submitted the Fall 2016 Special Report to address </w:t>
            </w:r>
            <w:r w:rsidRPr="003A591F">
              <w:rPr>
                <w:rFonts w:asciiTheme="minorHAnsi" w:hAnsiTheme="minorHAnsi"/>
                <w:i/>
                <w:iCs/>
              </w:rPr>
              <w:t>Recommendation 2</w:t>
            </w:r>
            <w:r w:rsidRPr="003A591F">
              <w:rPr>
                <w:rFonts w:asciiTheme="minorHAnsi" w:hAnsiTheme="minorHAnsi"/>
              </w:rPr>
              <w:t xml:space="preserve"> of the Fall 2014 Year Seven Peer Evaluation Report</w:t>
            </w:r>
            <w:r w:rsidR="00080C73">
              <w:rPr>
                <w:rFonts w:asciiTheme="minorHAnsi" w:hAnsiTheme="minorHAnsi"/>
              </w:rPr>
              <w:t>.</w:t>
            </w:r>
          </w:p>
          <w:p w14:paraId="04E581CB" w14:textId="77777777" w:rsidR="006C7EC1" w:rsidRPr="003A591F" w:rsidRDefault="006C7EC1" w:rsidP="006C7EC1">
            <w:pPr>
              <w:spacing w:line="240" w:lineRule="auto"/>
              <w:rPr>
                <w:rFonts w:asciiTheme="minorHAnsi" w:hAnsiTheme="minorHAnsi"/>
              </w:rPr>
            </w:pPr>
            <w:r w:rsidRPr="003A591F">
              <w:rPr>
                <w:rFonts w:asciiTheme="minorHAnsi" w:hAnsiTheme="minorHAnsi"/>
              </w:rPr>
              <w:t xml:space="preserve">The College scheduled their next external audit for February 2017 with the State Auditor’s office. Findings for Fiscal Year 2015 were presented to the College at an exit session on April 7, 2017. </w:t>
            </w:r>
          </w:p>
          <w:p w14:paraId="73B10CA1" w14:textId="77777777" w:rsidR="006C7EC1" w:rsidRPr="003A591F" w:rsidRDefault="006C7EC1" w:rsidP="006C7EC1">
            <w:pPr>
              <w:spacing w:line="240" w:lineRule="auto"/>
              <w:rPr>
                <w:rFonts w:asciiTheme="minorHAnsi" w:hAnsiTheme="minorHAnsi"/>
              </w:rPr>
            </w:pPr>
            <w:r w:rsidRPr="003A591F">
              <w:rPr>
                <w:rFonts w:asciiTheme="minorHAnsi" w:hAnsiTheme="minorHAnsi"/>
              </w:rPr>
              <w:t xml:space="preserve">The Board of Trustees reviewed key points from the 2015 Financial Audit Report at the April 12, 2017 Meeting. </w:t>
            </w:r>
          </w:p>
          <w:p w14:paraId="7AF462D2" w14:textId="77C440C1" w:rsidR="007C7381" w:rsidRPr="003A591F" w:rsidRDefault="006C7EC1" w:rsidP="006C7EC1">
            <w:pPr>
              <w:pStyle w:val="ListParagraph"/>
              <w:spacing w:line="240" w:lineRule="auto"/>
              <w:ind w:left="0"/>
              <w:rPr>
                <w:rFonts w:asciiTheme="minorHAnsi" w:hAnsiTheme="minorHAnsi"/>
              </w:rPr>
            </w:pPr>
            <w:r w:rsidRPr="003A591F">
              <w:rPr>
                <w:rFonts w:asciiTheme="minorHAnsi" w:hAnsiTheme="minorHAnsi"/>
              </w:rPr>
              <w:t>The next external audit has been scheduled for January, 2018 with the State Auditor’s Office.</w:t>
            </w:r>
          </w:p>
        </w:tc>
        <w:tc>
          <w:tcPr>
            <w:tcW w:w="4590" w:type="dxa"/>
            <w:tcBorders>
              <w:top w:val="single" w:sz="4" w:space="0" w:color="000000"/>
              <w:left w:val="single" w:sz="4" w:space="0" w:color="000000"/>
              <w:bottom w:val="single" w:sz="4" w:space="0" w:color="000000"/>
              <w:right w:val="single" w:sz="4" w:space="0" w:color="000000"/>
            </w:tcBorders>
          </w:tcPr>
          <w:p w14:paraId="65A6EFDD" w14:textId="77777777" w:rsidR="006C7EC1" w:rsidRPr="003A591F" w:rsidRDefault="006C7EC1" w:rsidP="006C7EC1">
            <w:pPr>
              <w:spacing w:line="240" w:lineRule="auto"/>
              <w:rPr>
                <w:rFonts w:asciiTheme="minorHAnsi" w:hAnsiTheme="minorHAnsi"/>
                <w:sz w:val="24"/>
                <w:szCs w:val="24"/>
              </w:rPr>
            </w:pPr>
            <w:r w:rsidRPr="003A591F">
              <w:rPr>
                <w:rFonts w:asciiTheme="minorHAnsi" w:hAnsiTheme="minorHAnsi"/>
              </w:rPr>
              <w:t xml:space="preserve">The NWCCU Board of Commissioners accepted CPTC’s Fall 2016 Special Report and determined that expectations regarding </w:t>
            </w:r>
            <w:r w:rsidRPr="003A591F">
              <w:rPr>
                <w:rFonts w:asciiTheme="minorHAnsi" w:hAnsiTheme="minorHAnsi"/>
                <w:i/>
                <w:iCs/>
              </w:rPr>
              <w:t>Recommendation 2</w:t>
            </w:r>
            <w:r w:rsidRPr="003A591F">
              <w:rPr>
                <w:rFonts w:asciiTheme="minorHAnsi" w:hAnsiTheme="minorHAnsi"/>
              </w:rPr>
              <w:t xml:space="preserve"> of the Fall 2014 Year Seven Peer Evaluation Report were met in its February 15, 2017 response.</w:t>
            </w:r>
          </w:p>
          <w:p w14:paraId="28F77E9F" w14:textId="364DC582" w:rsidR="004F5C45" w:rsidRPr="003A591F" w:rsidRDefault="006C7EC1" w:rsidP="003A591F">
            <w:pPr>
              <w:spacing w:line="240" w:lineRule="auto"/>
              <w:rPr>
                <w:rFonts w:asciiTheme="minorHAnsi" w:hAnsiTheme="minorHAnsi"/>
              </w:rPr>
            </w:pPr>
            <w:r w:rsidRPr="003A591F">
              <w:rPr>
                <w:rFonts w:asciiTheme="minorHAnsi" w:hAnsiTheme="minorHAnsi"/>
              </w:rPr>
              <w:t>The external audit report presented by the auditor to the College on April 7, 2017 had no findings.</w:t>
            </w:r>
          </w:p>
        </w:tc>
      </w:tr>
      <w:tr w:rsidR="007C7381" w:rsidRPr="003A591F" w14:paraId="2F7257A4" w14:textId="77777777" w:rsidTr="00963CA0">
        <w:trPr>
          <w:trHeight w:val="1079"/>
        </w:trPr>
        <w:tc>
          <w:tcPr>
            <w:tcW w:w="3888" w:type="dxa"/>
            <w:tcBorders>
              <w:top w:val="single" w:sz="4" w:space="0" w:color="000000"/>
              <w:left w:val="single" w:sz="4" w:space="0" w:color="000000"/>
              <w:bottom w:val="single" w:sz="4" w:space="0" w:color="000000"/>
              <w:right w:val="single" w:sz="4" w:space="0" w:color="000000"/>
            </w:tcBorders>
          </w:tcPr>
          <w:p w14:paraId="4863A755" w14:textId="77777777" w:rsidR="007C7381" w:rsidRPr="003A591F" w:rsidRDefault="007C7381" w:rsidP="007C7381">
            <w:pPr>
              <w:pStyle w:val="NormalWeb"/>
              <w:spacing w:before="0" w:beforeAutospacing="0" w:after="0" w:afterAutospacing="0"/>
              <w:rPr>
                <w:rFonts w:asciiTheme="minorHAnsi" w:hAnsiTheme="minorHAnsi"/>
              </w:rPr>
            </w:pPr>
            <w:r w:rsidRPr="003A591F">
              <w:rPr>
                <w:rFonts w:asciiTheme="minorHAnsi" w:hAnsiTheme="minorHAnsi"/>
                <w:sz w:val="22"/>
                <w:szCs w:val="22"/>
              </w:rPr>
              <w:t>3. The evaluation committee recommends that the College engage in ongoing systematic collection and analysis of meaningful, assessable, and verifiable data at the course, program and institutional levels, and that the College regularly review assessment processes to ensure authentic results that lead to improvement (Standard 4.A and 4.B).</w:t>
            </w:r>
          </w:p>
        </w:tc>
        <w:tc>
          <w:tcPr>
            <w:tcW w:w="4500" w:type="dxa"/>
            <w:tcBorders>
              <w:top w:val="single" w:sz="4" w:space="0" w:color="000000"/>
              <w:left w:val="single" w:sz="4" w:space="0" w:color="000000"/>
              <w:bottom w:val="single" w:sz="4" w:space="0" w:color="000000"/>
              <w:right w:val="single" w:sz="4" w:space="0" w:color="000000"/>
            </w:tcBorders>
          </w:tcPr>
          <w:p w14:paraId="475CF3F8" w14:textId="6323C533" w:rsidR="00080C73" w:rsidRDefault="006C7EC1" w:rsidP="006C7EC1">
            <w:pPr>
              <w:pStyle w:val="ListParagraph"/>
              <w:spacing w:after="0" w:line="240" w:lineRule="auto"/>
              <w:ind w:left="0"/>
              <w:rPr>
                <w:rFonts w:asciiTheme="minorHAnsi" w:hAnsiTheme="minorHAnsi"/>
              </w:rPr>
            </w:pPr>
            <w:r w:rsidRPr="003A591F">
              <w:rPr>
                <w:rFonts w:asciiTheme="minorHAnsi" w:hAnsiTheme="minorHAnsi"/>
              </w:rPr>
              <w:t>Institutional Effectiveness led the development of 13 dashboards associated with indicators of student success to monitor college completions, fall to fall retention rates and job placement rates over quarterly, annual and three year time intervals.</w:t>
            </w:r>
          </w:p>
          <w:p w14:paraId="6E51332E" w14:textId="77777777" w:rsidR="00080C73" w:rsidRPr="003A591F" w:rsidRDefault="00080C73" w:rsidP="006C7EC1">
            <w:pPr>
              <w:pStyle w:val="ListParagraph"/>
              <w:spacing w:after="0" w:line="240" w:lineRule="auto"/>
              <w:ind w:left="0"/>
              <w:rPr>
                <w:rFonts w:asciiTheme="minorHAnsi" w:hAnsiTheme="minorHAnsi"/>
              </w:rPr>
            </w:pPr>
          </w:p>
          <w:p w14:paraId="72235BBD" w14:textId="77777777" w:rsidR="006C7EC1" w:rsidRPr="003A591F" w:rsidRDefault="006C7EC1" w:rsidP="006C7EC1">
            <w:pPr>
              <w:pStyle w:val="ListParagraph"/>
              <w:spacing w:after="0" w:line="240" w:lineRule="auto"/>
              <w:ind w:left="0"/>
              <w:rPr>
                <w:rFonts w:asciiTheme="minorHAnsi" w:hAnsiTheme="minorHAnsi"/>
              </w:rPr>
            </w:pPr>
            <w:r w:rsidRPr="003A591F">
              <w:rPr>
                <w:rFonts w:asciiTheme="minorHAnsi" w:hAnsiTheme="minorHAnsi"/>
              </w:rPr>
              <w:t xml:space="preserve">The Dean of Instruction for Academics &amp; Instructional Support and Committee on Learning Assessment created a three-year strategic plan for student learning outcomes and designed learning outcomes for Four Core Abilities.   At the spring faculty in-service, all faculty received training, then reviewed their program outcomes to ensure quality, rigor, appropriateness, observability and accessibility. </w:t>
            </w:r>
          </w:p>
          <w:p w14:paraId="5183556C" w14:textId="77777777" w:rsidR="006C7EC1" w:rsidRPr="003A591F" w:rsidRDefault="006C7EC1" w:rsidP="006C7EC1">
            <w:pPr>
              <w:pStyle w:val="ListParagraph"/>
              <w:spacing w:after="0" w:line="240" w:lineRule="auto"/>
              <w:ind w:left="0"/>
              <w:rPr>
                <w:rFonts w:asciiTheme="minorHAnsi" w:hAnsiTheme="minorHAnsi"/>
              </w:rPr>
            </w:pPr>
          </w:p>
          <w:p w14:paraId="3EA3DDFE" w14:textId="2475A478" w:rsidR="007C7381" w:rsidRPr="003A591F" w:rsidRDefault="006C7EC1" w:rsidP="006C7EC1">
            <w:pPr>
              <w:spacing w:after="0" w:line="240" w:lineRule="auto"/>
              <w:rPr>
                <w:rFonts w:asciiTheme="minorHAnsi" w:hAnsiTheme="minorHAnsi"/>
              </w:rPr>
            </w:pPr>
            <w:r w:rsidRPr="003A591F">
              <w:rPr>
                <w:rFonts w:asciiTheme="minorHAnsi" w:hAnsiTheme="minorHAnsi"/>
              </w:rPr>
              <w:lastRenderedPageBreak/>
              <w:t xml:space="preserve">CPTC submitted the Fall 2016 Ad Hoc Report to address </w:t>
            </w:r>
            <w:r w:rsidRPr="003A591F">
              <w:rPr>
                <w:rFonts w:asciiTheme="minorHAnsi" w:hAnsiTheme="minorHAnsi"/>
                <w:i/>
                <w:iCs/>
              </w:rPr>
              <w:t xml:space="preserve">Recommendation 3 </w:t>
            </w:r>
            <w:r w:rsidRPr="003A591F">
              <w:rPr>
                <w:rFonts w:asciiTheme="minorHAnsi" w:hAnsiTheme="minorHAnsi"/>
              </w:rPr>
              <w:t xml:space="preserve">of the Fall 2014 Year Seven Peer Evaluation Report. </w:t>
            </w:r>
          </w:p>
        </w:tc>
        <w:tc>
          <w:tcPr>
            <w:tcW w:w="4590" w:type="dxa"/>
            <w:tcBorders>
              <w:top w:val="single" w:sz="4" w:space="0" w:color="000000"/>
              <w:left w:val="single" w:sz="4" w:space="0" w:color="000000"/>
              <w:bottom w:val="single" w:sz="4" w:space="0" w:color="000000"/>
              <w:right w:val="single" w:sz="4" w:space="0" w:color="000000"/>
            </w:tcBorders>
          </w:tcPr>
          <w:p w14:paraId="744528CE" w14:textId="77777777" w:rsidR="006C7EC1" w:rsidRPr="003A591F" w:rsidRDefault="006C7EC1" w:rsidP="006C7EC1">
            <w:pPr>
              <w:spacing w:after="0" w:line="240" w:lineRule="auto"/>
              <w:rPr>
                <w:rFonts w:asciiTheme="minorHAnsi" w:hAnsiTheme="minorHAnsi"/>
              </w:rPr>
            </w:pPr>
            <w:r w:rsidRPr="003A591F">
              <w:rPr>
                <w:rFonts w:asciiTheme="minorHAnsi" w:hAnsiTheme="minorHAnsi"/>
              </w:rPr>
              <w:lastRenderedPageBreak/>
              <w:t xml:space="preserve">Results from the dashboard indicators led to a number of changes including greater monitoring of program statistics, auto awarding of completion credentials and greater outreach to student groups with lower retention rates.  </w:t>
            </w:r>
          </w:p>
          <w:p w14:paraId="5F8B2956" w14:textId="77777777" w:rsidR="00080C73" w:rsidRDefault="00080C73" w:rsidP="003A591F">
            <w:pPr>
              <w:spacing w:after="0" w:line="240" w:lineRule="auto"/>
              <w:rPr>
                <w:rFonts w:asciiTheme="minorHAnsi" w:hAnsiTheme="minorHAnsi"/>
              </w:rPr>
            </w:pPr>
          </w:p>
          <w:p w14:paraId="2F1364DE" w14:textId="77777777" w:rsidR="006C7EC1" w:rsidRPr="003A591F" w:rsidRDefault="006C7EC1" w:rsidP="003A591F">
            <w:pPr>
              <w:spacing w:after="0" w:line="240" w:lineRule="auto"/>
              <w:rPr>
                <w:rFonts w:asciiTheme="minorHAnsi" w:hAnsiTheme="minorHAnsi"/>
              </w:rPr>
            </w:pPr>
            <w:r w:rsidRPr="003A591F">
              <w:rPr>
                <w:rFonts w:asciiTheme="minorHAnsi" w:hAnsiTheme="minorHAnsi"/>
              </w:rPr>
              <w:t>CPTC institutional, courses and program outcome processes were developed to support the College’s mission and core themes so that students could achieve identified course, program and institutional learning outcomes to prepare them for the workforce. These learning outcomes were then cross-walked into a single document to align to each of the College’s technical programs.</w:t>
            </w:r>
          </w:p>
          <w:p w14:paraId="16115545" w14:textId="77777777" w:rsidR="006C7EC1" w:rsidRPr="003A591F" w:rsidRDefault="006C7EC1" w:rsidP="003A591F">
            <w:pPr>
              <w:spacing w:after="0" w:line="240" w:lineRule="auto"/>
              <w:rPr>
                <w:rFonts w:asciiTheme="minorHAnsi" w:hAnsiTheme="minorHAnsi"/>
              </w:rPr>
            </w:pPr>
          </w:p>
          <w:p w14:paraId="0AD1D8AF" w14:textId="2FBFF939" w:rsidR="004F5C45" w:rsidRPr="003A591F" w:rsidRDefault="006C7EC1" w:rsidP="003A591F">
            <w:pPr>
              <w:spacing w:after="0" w:line="240" w:lineRule="auto"/>
              <w:rPr>
                <w:rFonts w:asciiTheme="minorHAnsi" w:hAnsiTheme="minorHAnsi"/>
              </w:rPr>
            </w:pPr>
            <w:r w:rsidRPr="003A591F">
              <w:rPr>
                <w:rFonts w:asciiTheme="minorHAnsi" w:hAnsiTheme="minorHAnsi"/>
              </w:rPr>
              <w:lastRenderedPageBreak/>
              <w:t xml:space="preserve">The NWCCU Board of Commissioners accepted CPTC’s Fall 2016 Ad Hoc Report and in doing so determined that expectations regarding </w:t>
            </w:r>
            <w:r w:rsidRPr="003A591F">
              <w:rPr>
                <w:rFonts w:asciiTheme="minorHAnsi" w:hAnsiTheme="minorHAnsi"/>
                <w:i/>
                <w:iCs/>
              </w:rPr>
              <w:t xml:space="preserve">Recommendation 3 </w:t>
            </w:r>
            <w:r w:rsidRPr="003A591F">
              <w:rPr>
                <w:rFonts w:asciiTheme="minorHAnsi" w:hAnsiTheme="minorHAnsi"/>
              </w:rPr>
              <w:t>of the Fall 2014 Year Seven Peer Evaluation Report were met</w:t>
            </w:r>
            <w:r w:rsidR="00631550" w:rsidRPr="003A591F">
              <w:rPr>
                <w:rFonts w:asciiTheme="minorHAnsi" w:hAnsiTheme="minorHAnsi"/>
              </w:rPr>
              <w:t>.</w:t>
            </w:r>
          </w:p>
        </w:tc>
      </w:tr>
      <w:tr w:rsidR="007D2B4A" w:rsidRPr="003A591F" w14:paraId="69678BAE" w14:textId="77777777" w:rsidTr="00963CA0">
        <w:trPr>
          <w:trHeight w:val="3959"/>
        </w:trPr>
        <w:tc>
          <w:tcPr>
            <w:tcW w:w="3888" w:type="dxa"/>
            <w:tcBorders>
              <w:top w:val="single" w:sz="4" w:space="0" w:color="000000"/>
              <w:left w:val="single" w:sz="4" w:space="0" w:color="000000"/>
              <w:bottom w:val="single" w:sz="4" w:space="0" w:color="000000"/>
              <w:right w:val="single" w:sz="4" w:space="0" w:color="000000"/>
            </w:tcBorders>
          </w:tcPr>
          <w:p w14:paraId="5098EC8B" w14:textId="77777777" w:rsidR="006C63AA" w:rsidRPr="003A591F" w:rsidRDefault="006C63AA" w:rsidP="004F5C45">
            <w:pPr>
              <w:pStyle w:val="NormalWeb"/>
              <w:spacing w:before="0" w:beforeAutospacing="0" w:after="0" w:afterAutospacing="0"/>
              <w:rPr>
                <w:rFonts w:asciiTheme="minorHAnsi" w:hAnsiTheme="minorHAnsi"/>
              </w:rPr>
            </w:pPr>
            <w:r w:rsidRPr="003A591F">
              <w:rPr>
                <w:rFonts w:asciiTheme="minorHAnsi" w:hAnsiTheme="minorHAnsi"/>
                <w:sz w:val="22"/>
                <w:szCs w:val="22"/>
              </w:rPr>
              <w:lastRenderedPageBreak/>
              <w:t xml:space="preserve">4. The evaluation committee recommends that the College clearly define authority, roles, and responsibilities. Its decision-making structures have significantly changed during the past year. The current communication and restructuring is intended to foster the consideration of views of faculty, staff, administrators and students on matters in which they have direct and reasonable interest, but the formalization of the process is not complete (Standard 2.A.1). </w:t>
            </w:r>
          </w:p>
          <w:p w14:paraId="15B772A8" w14:textId="77777777" w:rsidR="006C63AA" w:rsidRPr="003A591F" w:rsidRDefault="006C63AA" w:rsidP="004F5C45">
            <w:pPr>
              <w:spacing w:after="0" w:line="240" w:lineRule="auto"/>
              <w:rPr>
                <w:rFonts w:asciiTheme="minorHAnsi" w:hAnsiTheme="minorHAnsi"/>
              </w:rPr>
            </w:pPr>
          </w:p>
          <w:p w14:paraId="39B6488F" w14:textId="77777777" w:rsidR="006C63AA" w:rsidRPr="003A591F" w:rsidRDefault="006C63AA" w:rsidP="004F5C45">
            <w:pPr>
              <w:spacing w:after="0" w:line="240" w:lineRule="auto"/>
              <w:rPr>
                <w:rFonts w:asciiTheme="minorHAnsi" w:hAnsiTheme="minorHAnsi"/>
              </w:rPr>
            </w:pPr>
          </w:p>
        </w:tc>
        <w:tc>
          <w:tcPr>
            <w:tcW w:w="4500" w:type="dxa"/>
            <w:tcBorders>
              <w:top w:val="single" w:sz="4" w:space="0" w:color="000000"/>
              <w:left w:val="single" w:sz="4" w:space="0" w:color="000000"/>
              <w:bottom w:val="single" w:sz="4" w:space="0" w:color="000000"/>
              <w:right w:val="single" w:sz="4" w:space="0" w:color="000000"/>
            </w:tcBorders>
          </w:tcPr>
          <w:p w14:paraId="2B0B913D" w14:textId="4DE2F260" w:rsidR="004F5C45" w:rsidRPr="003A591F" w:rsidRDefault="006C7EC1" w:rsidP="006C7EC1">
            <w:pPr>
              <w:pStyle w:val="ListParagraph"/>
              <w:numPr>
                <w:ilvl w:val="0"/>
                <w:numId w:val="18"/>
              </w:numPr>
              <w:spacing w:after="0" w:line="240" w:lineRule="auto"/>
              <w:ind w:left="0"/>
              <w:rPr>
                <w:rFonts w:asciiTheme="minorHAnsi" w:hAnsiTheme="minorHAnsi"/>
              </w:rPr>
            </w:pPr>
            <w:r w:rsidRPr="003A591F">
              <w:rPr>
                <w:rFonts w:asciiTheme="minorHAnsi" w:hAnsiTheme="minorHAnsi"/>
              </w:rPr>
              <w:t>CPTC continued its shared governance continual improvement meetings with leaders at the College. In response to institutional changes, it revisited the College’s Assembly voice and purpose.</w:t>
            </w:r>
          </w:p>
        </w:tc>
        <w:tc>
          <w:tcPr>
            <w:tcW w:w="4590" w:type="dxa"/>
            <w:tcBorders>
              <w:top w:val="single" w:sz="4" w:space="0" w:color="000000"/>
              <w:left w:val="single" w:sz="4" w:space="0" w:color="000000"/>
              <w:bottom w:val="single" w:sz="4" w:space="0" w:color="000000"/>
              <w:right w:val="single" w:sz="4" w:space="0" w:color="000000"/>
            </w:tcBorders>
          </w:tcPr>
          <w:p w14:paraId="4A28E0D8" w14:textId="77777777" w:rsidR="007D2B4A" w:rsidRPr="003A591F" w:rsidRDefault="006C7EC1" w:rsidP="006C7EC1">
            <w:pPr>
              <w:spacing w:after="0" w:line="240" w:lineRule="auto"/>
              <w:rPr>
                <w:rFonts w:asciiTheme="minorHAnsi" w:hAnsiTheme="minorHAnsi"/>
              </w:rPr>
            </w:pPr>
            <w:r w:rsidRPr="003A591F">
              <w:rPr>
                <w:rFonts w:asciiTheme="minorHAnsi" w:hAnsiTheme="minorHAnsi"/>
              </w:rPr>
              <w:t>The College Assembly expanded its membership to include representatives from all represented union categories. Effective October 1, 2017, meeting times were changed to the first and third Tuesday of the month.</w:t>
            </w:r>
          </w:p>
          <w:p w14:paraId="1D46A19A" w14:textId="77777777" w:rsidR="006C7EC1" w:rsidRPr="003A591F" w:rsidRDefault="006C7EC1" w:rsidP="006C7EC1">
            <w:pPr>
              <w:spacing w:after="0" w:line="240" w:lineRule="auto"/>
              <w:rPr>
                <w:rFonts w:asciiTheme="minorHAnsi" w:hAnsiTheme="minorHAnsi"/>
              </w:rPr>
            </w:pPr>
          </w:p>
          <w:p w14:paraId="3452D94F" w14:textId="7C7C4FC9" w:rsidR="006C7EC1" w:rsidRPr="003A591F" w:rsidRDefault="006C7EC1" w:rsidP="00682B58">
            <w:pPr>
              <w:spacing w:after="0" w:line="240" w:lineRule="auto"/>
              <w:rPr>
                <w:rFonts w:asciiTheme="minorHAnsi" w:hAnsiTheme="minorHAnsi"/>
              </w:rPr>
            </w:pPr>
            <w:r w:rsidRPr="003A591F">
              <w:rPr>
                <w:rFonts w:asciiTheme="minorHAnsi" w:hAnsiTheme="minorHAnsi"/>
              </w:rPr>
              <w:t xml:space="preserve">This recommendation was reported on in our 2015 Ad Hoc Report, as requested by NWCCU. The Commission determined CPTC had </w:t>
            </w:r>
            <w:r w:rsidR="00631550" w:rsidRPr="003A591F">
              <w:rPr>
                <w:rFonts w:asciiTheme="minorHAnsi" w:hAnsiTheme="minorHAnsi"/>
              </w:rPr>
              <w:t>met their expectations on</w:t>
            </w:r>
            <w:r w:rsidR="003A591F" w:rsidRPr="003A591F">
              <w:rPr>
                <w:rFonts w:asciiTheme="minorHAnsi" w:hAnsiTheme="minorHAnsi"/>
              </w:rPr>
              <w:t xml:space="preserve"> February 17, 2016.</w:t>
            </w:r>
          </w:p>
        </w:tc>
      </w:tr>
    </w:tbl>
    <w:p w14:paraId="44668633" w14:textId="77777777" w:rsidR="002C146C" w:rsidRPr="003A591F" w:rsidRDefault="002C146C" w:rsidP="00544567">
      <w:pPr>
        <w:rPr>
          <w:rFonts w:asciiTheme="minorHAnsi" w:hAnsiTheme="minorHAnsi"/>
        </w:rPr>
      </w:pPr>
    </w:p>
    <w:p w14:paraId="2C373343" w14:textId="77777777" w:rsidR="007C28F4" w:rsidRDefault="007C28F4" w:rsidP="00544567">
      <w:pPr>
        <w:rPr>
          <w:rFonts w:ascii="Times New Roman" w:hAnsi="Times New Roman"/>
        </w:rPr>
      </w:pPr>
    </w:p>
    <w:sectPr w:rsidR="007C28F4" w:rsidSect="00866823">
      <w:footerReference w:type="default" r:id="rId8"/>
      <w:pgSz w:w="15840" w:h="12240" w:orient="landscape" w:code="1"/>
      <w:pgMar w:top="576" w:right="1440" w:bottom="576"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CAF9C" w14:textId="77777777" w:rsidR="00D640B1" w:rsidRDefault="00D640B1">
      <w:pPr>
        <w:spacing w:after="0" w:line="240" w:lineRule="auto"/>
      </w:pPr>
      <w:r>
        <w:separator/>
      </w:r>
    </w:p>
  </w:endnote>
  <w:endnote w:type="continuationSeparator" w:id="0">
    <w:p w14:paraId="3F9635C4" w14:textId="77777777" w:rsidR="00D640B1" w:rsidRDefault="00D64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43E6E" w14:textId="77777777" w:rsidR="006C7EC1" w:rsidRDefault="006C7EC1">
    <w:pPr>
      <w:pStyle w:val="Footer"/>
      <w:jc w:val="center"/>
    </w:pPr>
    <w:r>
      <w:fldChar w:fldCharType="begin"/>
    </w:r>
    <w:r>
      <w:instrText xml:space="preserve"> PAGE   \* MERGEFORMAT </w:instrText>
    </w:r>
    <w:r>
      <w:fldChar w:fldCharType="separate"/>
    </w:r>
    <w:r w:rsidR="00770166">
      <w:rPr>
        <w:noProof/>
      </w:rPr>
      <w:t>3</w:t>
    </w:r>
    <w:r>
      <w:rPr>
        <w:noProof/>
      </w:rPr>
      <w:fldChar w:fldCharType="end"/>
    </w:r>
  </w:p>
  <w:p w14:paraId="651BF174" w14:textId="77777777" w:rsidR="006C7EC1" w:rsidRDefault="006C7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79E79" w14:textId="77777777" w:rsidR="00D640B1" w:rsidRDefault="00D640B1">
      <w:pPr>
        <w:spacing w:after="0" w:line="240" w:lineRule="auto"/>
      </w:pPr>
      <w:r>
        <w:separator/>
      </w:r>
    </w:p>
  </w:footnote>
  <w:footnote w:type="continuationSeparator" w:id="0">
    <w:p w14:paraId="18DEBEBB" w14:textId="77777777" w:rsidR="00D640B1" w:rsidRDefault="00D64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26A09"/>
    <w:multiLevelType w:val="multilevel"/>
    <w:tmpl w:val="5C6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C357C"/>
    <w:multiLevelType w:val="hybridMultilevel"/>
    <w:tmpl w:val="097E7C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3D17E7"/>
    <w:multiLevelType w:val="hybridMultilevel"/>
    <w:tmpl w:val="1BA62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C42A5"/>
    <w:multiLevelType w:val="hybridMultilevel"/>
    <w:tmpl w:val="FDE4D6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494882"/>
    <w:multiLevelType w:val="hybridMultilevel"/>
    <w:tmpl w:val="5AA6E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17DF8"/>
    <w:multiLevelType w:val="hybridMultilevel"/>
    <w:tmpl w:val="B52A901C"/>
    <w:lvl w:ilvl="0" w:tplc="695AFD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EA2DBC"/>
    <w:multiLevelType w:val="hybridMultilevel"/>
    <w:tmpl w:val="7EF64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DD6BDE"/>
    <w:multiLevelType w:val="hybridMultilevel"/>
    <w:tmpl w:val="CAD616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AAD56FE"/>
    <w:multiLevelType w:val="hybridMultilevel"/>
    <w:tmpl w:val="0892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E4D62"/>
    <w:multiLevelType w:val="hybridMultilevel"/>
    <w:tmpl w:val="0494EC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B173E3"/>
    <w:multiLevelType w:val="hybridMultilevel"/>
    <w:tmpl w:val="AA422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4812F0"/>
    <w:multiLevelType w:val="hybridMultilevel"/>
    <w:tmpl w:val="E11CA35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FF7A23"/>
    <w:multiLevelType w:val="hybridMultilevel"/>
    <w:tmpl w:val="E11CA35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E6DD0"/>
    <w:multiLevelType w:val="hybridMultilevel"/>
    <w:tmpl w:val="D070F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304B26"/>
    <w:multiLevelType w:val="hybridMultilevel"/>
    <w:tmpl w:val="3C60B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040992"/>
    <w:multiLevelType w:val="hybridMultilevel"/>
    <w:tmpl w:val="1CF0A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A169E"/>
    <w:multiLevelType w:val="hybridMultilevel"/>
    <w:tmpl w:val="DE8AD492"/>
    <w:lvl w:ilvl="0" w:tplc="7D2A457C">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DC44AE"/>
    <w:multiLevelType w:val="hybridMultilevel"/>
    <w:tmpl w:val="1B48232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8" w15:restartNumberingAfterBreak="0">
    <w:nsid w:val="7BB07561"/>
    <w:multiLevelType w:val="hybridMultilevel"/>
    <w:tmpl w:val="B818E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A44836"/>
    <w:multiLevelType w:val="hybridMultilevel"/>
    <w:tmpl w:val="2B2A64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3"/>
  </w:num>
  <w:num w:numId="4">
    <w:abstractNumId w:val="7"/>
  </w:num>
  <w:num w:numId="5">
    <w:abstractNumId w:val="9"/>
  </w:num>
  <w:num w:numId="6">
    <w:abstractNumId w:val="15"/>
  </w:num>
  <w:num w:numId="7">
    <w:abstractNumId w:val="10"/>
  </w:num>
  <w:num w:numId="8">
    <w:abstractNumId w:val="6"/>
  </w:num>
  <w:num w:numId="9">
    <w:abstractNumId w:val="14"/>
  </w:num>
  <w:num w:numId="10">
    <w:abstractNumId w:val="19"/>
  </w:num>
  <w:num w:numId="11">
    <w:abstractNumId w:val="5"/>
  </w:num>
  <w:num w:numId="12">
    <w:abstractNumId w:val="4"/>
  </w:num>
  <w:num w:numId="13">
    <w:abstractNumId w:val="13"/>
  </w:num>
  <w:num w:numId="14">
    <w:abstractNumId w:val="18"/>
  </w:num>
  <w:num w:numId="15">
    <w:abstractNumId w:val="2"/>
  </w:num>
  <w:num w:numId="16">
    <w:abstractNumId w:val="12"/>
  </w:num>
  <w:num w:numId="17">
    <w:abstractNumId w:val="11"/>
  </w:num>
  <w:num w:numId="18">
    <w:abstractNumId w:val="0"/>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6"/>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FD"/>
    <w:rsid w:val="00010C34"/>
    <w:rsid w:val="00033468"/>
    <w:rsid w:val="000759B8"/>
    <w:rsid w:val="00080C73"/>
    <w:rsid w:val="00092B97"/>
    <w:rsid w:val="00125A62"/>
    <w:rsid w:val="00150D1E"/>
    <w:rsid w:val="00170399"/>
    <w:rsid w:val="001719EA"/>
    <w:rsid w:val="001725BA"/>
    <w:rsid w:val="0018091E"/>
    <w:rsid w:val="001A23C1"/>
    <w:rsid w:val="00205B11"/>
    <w:rsid w:val="0021265D"/>
    <w:rsid w:val="00215568"/>
    <w:rsid w:val="00216375"/>
    <w:rsid w:val="002C0F16"/>
    <w:rsid w:val="002C146C"/>
    <w:rsid w:val="00394320"/>
    <w:rsid w:val="003A591F"/>
    <w:rsid w:val="003B20B5"/>
    <w:rsid w:val="00412C8E"/>
    <w:rsid w:val="00420488"/>
    <w:rsid w:val="00422A7C"/>
    <w:rsid w:val="004507DC"/>
    <w:rsid w:val="004731FB"/>
    <w:rsid w:val="00474809"/>
    <w:rsid w:val="00477F78"/>
    <w:rsid w:val="004A06FB"/>
    <w:rsid w:val="004A7C45"/>
    <w:rsid w:val="004B0066"/>
    <w:rsid w:val="004F5C45"/>
    <w:rsid w:val="005202B0"/>
    <w:rsid w:val="00536677"/>
    <w:rsid w:val="00542311"/>
    <w:rsid w:val="00544567"/>
    <w:rsid w:val="00596B03"/>
    <w:rsid w:val="0059743F"/>
    <w:rsid w:val="005B1472"/>
    <w:rsid w:val="005B154C"/>
    <w:rsid w:val="005B5783"/>
    <w:rsid w:val="005C71BD"/>
    <w:rsid w:val="005D1564"/>
    <w:rsid w:val="00600B36"/>
    <w:rsid w:val="00631550"/>
    <w:rsid w:val="00644040"/>
    <w:rsid w:val="00666CB9"/>
    <w:rsid w:val="00672BC0"/>
    <w:rsid w:val="00682B58"/>
    <w:rsid w:val="006B1311"/>
    <w:rsid w:val="006C63AA"/>
    <w:rsid w:val="006C7EC1"/>
    <w:rsid w:val="006F35D4"/>
    <w:rsid w:val="00705866"/>
    <w:rsid w:val="0075197D"/>
    <w:rsid w:val="00764D73"/>
    <w:rsid w:val="00766FE5"/>
    <w:rsid w:val="00770166"/>
    <w:rsid w:val="007721EF"/>
    <w:rsid w:val="00790A9F"/>
    <w:rsid w:val="007C28F4"/>
    <w:rsid w:val="007C7381"/>
    <w:rsid w:val="007D2B4A"/>
    <w:rsid w:val="007E75FA"/>
    <w:rsid w:val="00800A52"/>
    <w:rsid w:val="00807DC0"/>
    <w:rsid w:val="00812343"/>
    <w:rsid w:val="00816FF6"/>
    <w:rsid w:val="008202F9"/>
    <w:rsid w:val="008274E9"/>
    <w:rsid w:val="00827A4C"/>
    <w:rsid w:val="0083433E"/>
    <w:rsid w:val="008619E7"/>
    <w:rsid w:val="00866823"/>
    <w:rsid w:val="008742E2"/>
    <w:rsid w:val="008A5749"/>
    <w:rsid w:val="008C728B"/>
    <w:rsid w:val="008D373D"/>
    <w:rsid w:val="00911FB3"/>
    <w:rsid w:val="0092068E"/>
    <w:rsid w:val="00946F1F"/>
    <w:rsid w:val="00963CA0"/>
    <w:rsid w:val="0096635F"/>
    <w:rsid w:val="00967A27"/>
    <w:rsid w:val="0098312A"/>
    <w:rsid w:val="009C747B"/>
    <w:rsid w:val="009C78D9"/>
    <w:rsid w:val="009E7F63"/>
    <w:rsid w:val="00A36961"/>
    <w:rsid w:val="00A65FC2"/>
    <w:rsid w:val="00A9075C"/>
    <w:rsid w:val="00A91554"/>
    <w:rsid w:val="00AC7601"/>
    <w:rsid w:val="00AD0333"/>
    <w:rsid w:val="00AD73BF"/>
    <w:rsid w:val="00AF2ED0"/>
    <w:rsid w:val="00B051C1"/>
    <w:rsid w:val="00B170CB"/>
    <w:rsid w:val="00B33F3B"/>
    <w:rsid w:val="00B86A98"/>
    <w:rsid w:val="00BA662A"/>
    <w:rsid w:val="00BB2FBD"/>
    <w:rsid w:val="00BD0BF2"/>
    <w:rsid w:val="00BD7864"/>
    <w:rsid w:val="00BE29CC"/>
    <w:rsid w:val="00C2555E"/>
    <w:rsid w:val="00C53DAD"/>
    <w:rsid w:val="00C621E7"/>
    <w:rsid w:val="00C87326"/>
    <w:rsid w:val="00CA535B"/>
    <w:rsid w:val="00CB4DCE"/>
    <w:rsid w:val="00CE1BA5"/>
    <w:rsid w:val="00CE4B1E"/>
    <w:rsid w:val="00D0044F"/>
    <w:rsid w:val="00D0146E"/>
    <w:rsid w:val="00D055E9"/>
    <w:rsid w:val="00D55CE0"/>
    <w:rsid w:val="00D640B1"/>
    <w:rsid w:val="00D8582D"/>
    <w:rsid w:val="00DF04F0"/>
    <w:rsid w:val="00E00F84"/>
    <w:rsid w:val="00E27C13"/>
    <w:rsid w:val="00E460FD"/>
    <w:rsid w:val="00E53465"/>
    <w:rsid w:val="00ED1B76"/>
    <w:rsid w:val="00F41336"/>
    <w:rsid w:val="00F72CAC"/>
    <w:rsid w:val="00F73252"/>
    <w:rsid w:val="00FA3F25"/>
    <w:rsid w:val="00FF0BA1"/>
    <w:rsid w:val="00FF5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3B1D70"/>
  <w15:docId w15:val="{50F3F161-299E-4F7D-9573-3DAB68ED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554"/>
    <w:pPr>
      <w:spacing w:after="200" w:line="276" w:lineRule="auto"/>
    </w:pPr>
    <w:rPr>
      <w:rFonts w:ascii="Calibri" w:hAnsi="Calibri"/>
      <w:sz w:val="22"/>
      <w:szCs w:val="22"/>
    </w:rPr>
  </w:style>
  <w:style w:type="paragraph" w:styleId="Heading1">
    <w:name w:val="heading 1"/>
    <w:basedOn w:val="Normal"/>
    <w:next w:val="Normal"/>
    <w:qFormat/>
    <w:rsid w:val="00A91554"/>
    <w:pPr>
      <w:keepNext/>
      <w:ind w:right="-2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554"/>
    <w:pPr>
      <w:ind w:left="720"/>
    </w:pPr>
  </w:style>
  <w:style w:type="paragraph" w:styleId="Footer">
    <w:name w:val="footer"/>
    <w:basedOn w:val="Normal"/>
    <w:link w:val="FooterChar"/>
    <w:uiPriority w:val="99"/>
    <w:rsid w:val="00A91554"/>
    <w:pPr>
      <w:tabs>
        <w:tab w:val="center" w:pos="4320"/>
        <w:tab w:val="right" w:pos="8640"/>
      </w:tabs>
    </w:pPr>
  </w:style>
  <w:style w:type="character" w:styleId="PageNumber">
    <w:name w:val="page number"/>
    <w:basedOn w:val="DefaultParagraphFont"/>
    <w:semiHidden/>
    <w:rsid w:val="00A91554"/>
  </w:style>
  <w:style w:type="character" w:styleId="Hyperlink">
    <w:name w:val="Hyperlink"/>
    <w:unhideWhenUsed/>
    <w:rsid w:val="00A91554"/>
    <w:rPr>
      <w:color w:val="0000FF"/>
      <w:u w:val="single"/>
    </w:rPr>
  </w:style>
  <w:style w:type="paragraph" w:styleId="Header">
    <w:name w:val="header"/>
    <w:basedOn w:val="Normal"/>
    <w:uiPriority w:val="99"/>
    <w:unhideWhenUsed/>
    <w:rsid w:val="00A91554"/>
    <w:pPr>
      <w:tabs>
        <w:tab w:val="center" w:pos="4680"/>
        <w:tab w:val="right" w:pos="9360"/>
      </w:tabs>
    </w:pPr>
  </w:style>
  <w:style w:type="character" w:customStyle="1" w:styleId="HeaderChar">
    <w:name w:val="Header Char"/>
    <w:uiPriority w:val="99"/>
    <w:rsid w:val="00A91554"/>
    <w:rPr>
      <w:rFonts w:ascii="Calibri" w:hAnsi="Calibri"/>
      <w:sz w:val="22"/>
      <w:szCs w:val="22"/>
    </w:rPr>
  </w:style>
  <w:style w:type="paragraph" w:styleId="BalloonText">
    <w:name w:val="Balloon Text"/>
    <w:basedOn w:val="Normal"/>
    <w:semiHidden/>
    <w:unhideWhenUsed/>
    <w:rsid w:val="00A91554"/>
    <w:pPr>
      <w:spacing w:after="0" w:line="240" w:lineRule="auto"/>
    </w:pPr>
    <w:rPr>
      <w:rFonts w:ascii="Tahoma" w:hAnsi="Tahoma" w:cs="Tahoma"/>
      <w:sz w:val="16"/>
      <w:szCs w:val="16"/>
    </w:rPr>
  </w:style>
  <w:style w:type="character" w:customStyle="1" w:styleId="BalloonTextChar">
    <w:name w:val="Balloon Text Char"/>
    <w:semiHidden/>
    <w:rsid w:val="00A91554"/>
    <w:rPr>
      <w:rFonts w:ascii="Tahoma" w:hAnsi="Tahoma" w:cs="Tahoma"/>
      <w:sz w:val="16"/>
      <w:szCs w:val="16"/>
    </w:rPr>
  </w:style>
  <w:style w:type="paragraph" w:styleId="NoSpacing">
    <w:name w:val="No Spacing"/>
    <w:uiPriority w:val="1"/>
    <w:qFormat/>
    <w:rsid w:val="00544567"/>
    <w:rPr>
      <w:rFonts w:ascii="Calibri" w:hAnsi="Calibri"/>
      <w:sz w:val="22"/>
      <w:szCs w:val="22"/>
    </w:rPr>
  </w:style>
  <w:style w:type="character" w:customStyle="1" w:styleId="FooterChar">
    <w:name w:val="Footer Char"/>
    <w:link w:val="Footer"/>
    <w:uiPriority w:val="99"/>
    <w:rsid w:val="00D55CE0"/>
    <w:rPr>
      <w:rFonts w:ascii="Calibri" w:hAnsi="Calibri"/>
      <w:sz w:val="22"/>
      <w:szCs w:val="22"/>
    </w:rPr>
  </w:style>
  <w:style w:type="paragraph" w:styleId="NormalWeb">
    <w:name w:val="Normal (Web)"/>
    <w:basedOn w:val="Normal"/>
    <w:uiPriority w:val="99"/>
    <w:unhideWhenUsed/>
    <w:rsid w:val="006C63AA"/>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4364">
      <w:bodyDiv w:val="1"/>
      <w:marLeft w:val="0"/>
      <w:marRight w:val="0"/>
      <w:marTop w:val="0"/>
      <w:marBottom w:val="0"/>
      <w:divBdr>
        <w:top w:val="none" w:sz="0" w:space="0" w:color="auto"/>
        <w:left w:val="none" w:sz="0" w:space="0" w:color="auto"/>
        <w:bottom w:val="none" w:sz="0" w:space="0" w:color="auto"/>
        <w:right w:val="none" w:sz="0" w:space="0" w:color="auto"/>
      </w:divBdr>
      <w:divsChild>
        <w:div w:id="1014845019">
          <w:marLeft w:val="0"/>
          <w:marRight w:val="0"/>
          <w:marTop w:val="0"/>
          <w:marBottom w:val="0"/>
          <w:divBdr>
            <w:top w:val="none" w:sz="0" w:space="0" w:color="auto"/>
            <w:left w:val="none" w:sz="0" w:space="0" w:color="auto"/>
            <w:bottom w:val="none" w:sz="0" w:space="0" w:color="auto"/>
            <w:right w:val="none" w:sz="0" w:space="0" w:color="auto"/>
          </w:divBdr>
          <w:divsChild>
            <w:div w:id="1603293915">
              <w:marLeft w:val="0"/>
              <w:marRight w:val="0"/>
              <w:marTop w:val="0"/>
              <w:marBottom w:val="0"/>
              <w:divBdr>
                <w:top w:val="none" w:sz="0" w:space="0" w:color="auto"/>
                <w:left w:val="none" w:sz="0" w:space="0" w:color="auto"/>
                <w:bottom w:val="none" w:sz="0" w:space="0" w:color="auto"/>
                <w:right w:val="none" w:sz="0" w:space="0" w:color="auto"/>
              </w:divBdr>
              <w:divsChild>
                <w:div w:id="876426893">
                  <w:marLeft w:val="0"/>
                  <w:marRight w:val="0"/>
                  <w:marTop w:val="0"/>
                  <w:marBottom w:val="0"/>
                  <w:divBdr>
                    <w:top w:val="none" w:sz="0" w:space="0" w:color="auto"/>
                    <w:left w:val="none" w:sz="0" w:space="0" w:color="auto"/>
                    <w:bottom w:val="none" w:sz="0" w:space="0" w:color="auto"/>
                    <w:right w:val="none" w:sz="0" w:space="0" w:color="auto"/>
                  </w:divBdr>
                  <w:divsChild>
                    <w:div w:id="10146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312391">
      <w:bodyDiv w:val="1"/>
      <w:marLeft w:val="0"/>
      <w:marRight w:val="0"/>
      <w:marTop w:val="0"/>
      <w:marBottom w:val="0"/>
      <w:divBdr>
        <w:top w:val="none" w:sz="0" w:space="0" w:color="auto"/>
        <w:left w:val="none" w:sz="0" w:space="0" w:color="auto"/>
        <w:bottom w:val="none" w:sz="0" w:space="0" w:color="auto"/>
        <w:right w:val="none" w:sz="0" w:space="0" w:color="auto"/>
      </w:divBdr>
      <w:divsChild>
        <w:div w:id="582840145">
          <w:marLeft w:val="0"/>
          <w:marRight w:val="0"/>
          <w:marTop w:val="0"/>
          <w:marBottom w:val="0"/>
          <w:divBdr>
            <w:top w:val="none" w:sz="0" w:space="0" w:color="auto"/>
            <w:left w:val="none" w:sz="0" w:space="0" w:color="auto"/>
            <w:bottom w:val="none" w:sz="0" w:space="0" w:color="auto"/>
            <w:right w:val="none" w:sz="0" w:space="0" w:color="auto"/>
          </w:divBdr>
          <w:divsChild>
            <w:div w:id="551229676">
              <w:marLeft w:val="0"/>
              <w:marRight w:val="0"/>
              <w:marTop w:val="0"/>
              <w:marBottom w:val="0"/>
              <w:divBdr>
                <w:top w:val="none" w:sz="0" w:space="0" w:color="auto"/>
                <w:left w:val="none" w:sz="0" w:space="0" w:color="auto"/>
                <w:bottom w:val="none" w:sz="0" w:space="0" w:color="auto"/>
                <w:right w:val="none" w:sz="0" w:space="0" w:color="auto"/>
              </w:divBdr>
              <w:divsChild>
                <w:div w:id="1631790170">
                  <w:marLeft w:val="0"/>
                  <w:marRight w:val="0"/>
                  <w:marTop w:val="0"/>
                  <w:marBottom w:val="0"/>
                  <w:divBdr>
                    <w:top w:val="none" w:sz="0" w:space="0" w:color="auto"/>
                    <w:left w:val="none" w:sz="0" w:space="0" w:color="auto"/>
                    <w:bottom w:val="none" w:sz="0" w:space="0" w:color="auto"/>
                    <w:right w:val="none" w:sz="0" w:space="0" w:color="auto"/>
                  </w:divBdr>
                  <w:divsChild>
                    <w:div w:id="13030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070256">
      <w:bodyDiv w:val="1"/>
      <w:marLeft w:val="0"/>
      <w:marRight w:val="0"/>
      <w:marTop w:val="0"/>
      <w:marBottom w:val="0"/>
      <w:divBdr>
        <w:top w:val="none" w:sz="0" w:space="0" w:color="auto"/>
        <w:left w:val="none" w:sz="0" w:space="0" w:color="auto"/>
        <w:bottom w:val="none" w:sz="0" w:space="0" w:color="auto"/>
        <w:right w:val="none" w:sz="0" w:space="0" w:color="auto"/>
      </w:divBdr>
      <w:divsChild>
        <w:div w:id="1692299617">
          <w:marLeft w:val="0"/>
          <w:marRight w:val="0"/>
          <w:marTop w:val="0"/>
          <w:marBottom w:val="0"/>
          <w:divBdr>
            <w:top w:val="none" w:sz="0" w:space="0" w:color="auto"/>
            <w:left w:val="none" w:sz="0" w:space="0" w:color="auto"/>
            <w:bottom w:val="none" w:sz="0" w:space="0" w:color="auto"/>
            <w:right w:val="none" w:sz="0" w:space="0" w:color="auto"/>
          </w:divBdr>
          <w:divsChild>
            <w:div w:id="883172574">
              <w:marLeft w:val="0"/>
              <w:marRight w:val="0"/>
              <w:marTop w:val="0"/>
              <w:marBottom w:val="0"/>
              <w:divBdr>
                <w:top w:val="none" w:sz="0" w:space="0" w:color="auto"/>
                <w:left w:val="none" w:sz="0" w:space="0" w:color="auto"/>
                <w:bottom w:val="none" w:sz="0" w:space="0" w:color="auto"/>
                <w:right w:val="none" w:sz="0" w:space="0" w:color="auto"/>
              </w:divBdr>
              <w:divsChild>
                <w:div w:id="1013605848">
                  <w:marLeft w:val="0"/>
                  <w:marRight w:val="0"/>
                  <w:marTop w:val="0"/>
                  <w:marBottom w:val="0"/>
                  <w:divBdr>
                    <w:top w:val="none" w:sz="0" w:space="0" w:color="auto"/>
                    <w:left w:val="none" w:sz="0" w:space="0" w:color="auto"/>
                    <w:bottom w:val="none" w:sz="0" w:space="0" w:color="auto"/>
                    <w:right w:val="none" w:sz="0" w:space="0" w:color="auto"/>
                  </w:divBdr>
                  <w:divsChild>
                    <w:div w:id="1793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8164">
      <w:bodyDiv w:val="1"/>
      <w:marLeft w:val="0"/>
      <w:marRight w:val="0"/>
      <w:marTop w:val="0"/>
      <w:marBottom w:val="0"/>
      <w:divBdr>
        <w:top w:val="none" w:sz="0" w:space="0" w:color="auto"/>
        <w:left w:val="none" w:sz="0" w:space="0" w:color="auto"/>
        <w:bottom w:val="none" w:sz="0" w:space="0" w:color="auto"/>
        <w:right w:val="none" w:sz="0" w:space="0" w:color="auto"/>
      </w:divBdr>
      <w:divsChild>
        <w:div w:id="1453472490">
          <w:marLeft w:val="0"/>
          <w:marRight w:val="0"/>
          <w:marTop w:val="0"/>
          <w:marBottom w:val="0"/>
          <w:divBdr>
            <w:top w:val="none" w:sz="0" w:space="0" w:color="auto"/>
            <w:left w:val="none" w:sz="0" w:space="0" w:color="auto"/>
            <w:bottom w:val="none" w:sz="0" w:space="0" w:color="auto"/>
            <w:right w:val="none" w:sz="0" w:space="0" w:color="auto"/>
          </w:divBdr>
          <w:divsChild>
            <w:div w:id="1160005969">
              <w:marLeft w:val="0"/>
              <w:marRight w:val="0"/>
              <w:marTop w:val="0"/>
              <w:marBottom w:val="0"/>
              <w:divBdr>
                <w:top w:val="none" w:sz="0" w:space="0" w:color="auto"/>
                <w:left w:val="none" w:sz="0" w:space="0" w:color="auto"/>
                <w:bottom w:val="none" w:sz="0" w:space="0" w:color="auto"/>
                <w:right w:val="none" w:sz="0" w:space="0" w:color="auto"/>
              </w:divBdr>
              <w:divsChild>
                <w:div w:id="850919836">
                  <w:marLeft w:val="0"/>
                  <w:marRight w:val="0"/>
                  <w:marTop w:val="0"/>
                  <w:marBottom w:val="0"/>
                  <w:divBdr>
                    <w:top w:val="none" w:sz="0" w:space="0" w:color="auto"/>
                    <w:left w:val="none" w:sz="0" w:space="0" w:color="auto"/>
                    <w:bottom w:val="none" w:sz="0" w:space="0" w:color="auto"/>
                    <w:right w:val="none" w:sz="0" w:space="0" w:color="auto"/>
                  </w:divBdr>
                  <w:divsChild>
                    <w:div w:id="32481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120">
      <w:bodyDiv w:val="1"/>
      <w:marLeft w:val="0"/>
      <w:marRight w:val="0"/>
      <w:marTop w:val="0"/>
      <w:marBottom w:val="0"/>
      <w:divBdr>
        <w:top w:val="none" w:sz="0" w:space="0" w:color="auto"/>
        <w:left w:val="none" w:sz="0" w:space="0" w:color="auto"/>
        <w:bottom w:val="none" w:sz="0" w:space="0" w:color="auto"/>
        <w:right w:val="none" w:sz="0" w:space="0" w:color="auto"/>
      </w:divBdr>
      <w:divsChild>
        <w:div w:id="1650406722">
          <w:marLeft w:val="0"/>
          <w:marRight w:val="0"/>
          <w:marTop w:val="0"/>
          <w:marBottom w:val="0"/>
          <w:divBdr>
            <w:top w:val="none" w:sz="0" w:space="0" w:color="auto"/>
            <w:left w:val="none" w:sz="0" w:space="0" w:color="auto"/>
            <w:bottom w:val="none" w:sz="0" w:space="0" w:color="auto"/>
            <w:right w:val="none" w:sz="0" w:space="0" w:color="auto"/>
          </w:divBdr>
          <w:divsChild>
            <w:div w:id="384374004">
              <w:marLeft w:val="0"/>
              <w:marRight w:val="0"/>
              <w:marTop w:val="0"/>
              <w:marBottom w:val="0"/>
              <w:divBdr>
                <w:top w:val="none" w:sz="0" w:space="0" w:color="auto"/>
                <w:left w:val="none" w:sz="0" w:space="0" w:color="auto"/>
                <w:bottom w:val="none" w:sz="0" w:space="0" w:color="auto"/>
                <w:right w:val="none" w:sz="0" w:space="0" w:color="auto"/>
              </w:divBdr>
              <w:divsChild>
                <w:div w:id="1584101692">
                  <w:marLeft w:val="0"/>
                  <w:marRight w:val="0"/>
                  <w:marTop w:val="0"/>
                  <w:marBottom w:val="0"/>
                  <w:divBdr>
                    <w:top w:val="none" w:sz="0" w:space="0" w:color="auto"/>
                    <w:left w:val="none" w:sz="0" w:space="0" w:color="auto"/>
                    <w:bottom w:val="none" w:sz="0" w:space="0" w:color="auto"/>
                    <w:right w:val="none" w:sz="0" w:space="0" w:color="auto"/>
                  </w:divBdr>
                  <w:divsChild>
                    <w:div w:id="9519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154408">
      <w:bodyDiv w:val="1"/>
      <w:marLeft w:val="0"/>
      <w:marRight w:val="0"/>
      <w:marTop w:val="0"/>
      <w:marBottom w:val="0"/>
      <w:divBdr>
        <w:top w:val="none" w:sz="0" w:space="0" w:color="auto"/>
        <w:left w:val="none" w:sz="0" w:space="0" w:color="auto"/>
        <w:bottom w:val="none" w:sz="0" w:space="0" w:color="auto"/>
        <w:right w:val="none" w:sz="0" w:space="0" w:color="auto"/>
      </w:divBdr>
      <w:divsChild>
        <w:div w:id="2131973861">
          <w:marLeft w:val="0"/>
          <w:marRight w:val="0"/>
          <w:marTop w:val="0"/>
          <w:marBottom w:val="0"/>
          <w:divBdr>
            <w:top w:val="none" w:sz="0" w:space="0" w:color="auto"/>
            <w:left w:val="none" w:sz="0" w:space="0" w:color="auto"/>
            <w:bottom w:val="none" w:sz="0" w:space="0" w:color="auto"/>
            <w:right w:val="none" w:sz="0" w:space="0" w:color="auto"/>
          </w:divBdr>
          <w:divsChild>
            <w:div w:id="1378119367">
              <w:marLeft w:val="0"/>
              <w:marRight w:val="0"/>
              <w:marTop w:val="0"/>
              <w:marBottom w:val="0"/>
              <w:divBdr>
                <w:top w:val="none" w:sz="0" w:space="0" w:color="auto"/>
                <w:left w:val="none" w:sz="0" w:space="0" w:color="auto"/>
                <w:bottom w:val="none" w:sz="0" w:space="0" w:color="auto"/>
                <w:right w:val="none" w:sz="0" w:space="0" w:color="auto"/>
              </w:divBdr>
              <w:divsChild>
                <w:div w:id="1076363933">
                  <w:marLeft w:val="0"/>
                  <w:marRight w:val="0"/>
                  <w:marTop w:val="0"/>
                  <w:marBottom w:val="0"/>
                  <w:divBdr>
                    <w:top w:val="none" w:sz="0" w:space="0" w:color="auto"/>
                    <w:left w:val="none" w:sz="0" w:space="0" w:color="auto"/>
                    <w:bottom w:val="none" w:sz="0" w:space="0" w:color="auto"/>
                    <w:right w:val="none" w:sz="0" w:space="0" w:color="auto"/>
                  </w:divBdr>
                  <w:divsChild>
                    <w:div w:id="3234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69255">
      <w:bodyDiv w:val="1"/>
      <w:marLeft w:val="0"/>
      <w:marRight w:val="0"/>
      <w:marTop w:val="0"/>
      <w:marBottom w:val="0"/>
      <w:divBdr>
        <w:top w:val="none" w:sz="0" w:space="0" w:color="auto"/>
        <w:left w:val="none" w:sz="0" w:space="0" w:color="auto"/>
        <w:bottom w:val="none" w:sz="0" w:space="0" w:color="auto"/>
        <w:right w:val="none" w:sz="0" w:space="0" w:color="auto"/>
      </w:divBdr>
    </w:div>
    <w:div w:id="1870993045">
      <w:bodyDiv w:val="1"/>
      <w:marLeft w:val="0"/>
      <w:marRight w:val="0"/>
      <w:marTop w:val="0"/>
      <w:marBottom w:val="0"/>
      <w:divBdr>
        <w:top w:val="none" w:sz="0" w:space="0" w:color="auto"/>
        <w:left w:val="none" w:sz="0" w:space="0" w:color="auto"/>
        <w:bottom w:val="none" w:sz="0" w:space="0" w:color="auto"/>
        <w:right w:val="none" w:sz="0" w:space="0" w:color="auto"/>
      </w:divBdr>
      <w:divsChild>
        <w:div w:id="169878807">
          <w:marLeft w:val="0"/>
          <w:marRight w:val="0"/>
          <w:marTop w:val="0"/>
          <w:marBottom w:val="0"/>
          <w:divBdr>
            <w:top w:val="none" w:sz="0" w:space="0" w:color="auto"/>
            <w:left w:val="none" w:sz="0" w:space="0" w:color="auto"/>
            <w:bottom w:val="none" w:sz="0" w:space="0" w:color="auto"/>
            <w:right w:val="none" w:sz="0" w:space="0" w:color="auto"/>
          </w:divBdr>
          <w:divsChild>
            <w:div w:id="698628254">
              <w:marLeft w:val="0"/>
              <w:marRight w:val="0"/>
              <w:marTop w:val="0"/>
              <w:marBottom w:val="0"/>
              <w:divBdr>
                <w:top w:val="none" w:sz="0" w:space="0" w:color="auto"/>
                <w:left w:val="none" w:sz="0" w:space="0" w:color="auto"/>
                <w:bottom w:val="none" w:sz="0" w:space="0" w:color="auto"/>
                <w:right w:val="none" w:sz="0" w:space="0" w:color="auto"/>
              </w:divBdr>
              <w:divsChild>
                <w:div w:id="919099846">
                  <w:marLeft w:val="0"/>
                  <w:marRight w:val="0"/>
                  <w:marTop w:val="0"/>
                  <w:marBottom w:val="0"/>
                  <w:divBdr>
                    <w:top w:val="none" w:sz="0" w:space="0" w:color="auto"/>
                    <w:left w:val="none" w:sz="0" w:space="0" w:color="auto"/>
                    <w:bottom w:val="none" w:sz="0" w:space="0" w:color="auto"/>
                    <w:right w:val="none" w:sz="0" w:space="0" w:color="auto"/>
                  </w:divBdr>
                </w:div>
              </w:divsChild>
            </w:div>
            <w:div w:id="1658996946">
              <w:marLeft w:val="0"/>
              <w:marRight w:val="0"/>
              <w:marTop w:val="0"/>
              <w:marBottom w:val="0"/>
              <w:divBdr>
                <w:top w:val="none" w:sz="0" w:space="0" w:color="auto"/>
                <w:left w:val="none" w:sz="0" w:space="0" w:color="auto"/>
                <w:bottom w:val="none" w:sz="0" w:space="0" w:color="auto"/>
                <w:right w:val="none" w:sz="0" w:space="0" w:color="auto"/>
              </w:divBdr>
              <w:divsChild>
                <w:div w:id="7169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TO:</vt:lpstr>
    </vt:vector>
  </TitlesOfParts>
  <Company>Sony Electronics, Inc.</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THasart</dc:creator>
  <cp:lastModifiedBy>Tomsic, Margie</cp:lastModifiedBy>
  <cp:revision>3</cp:revision>
  <cp:lastPrinted>2008-09-02T22:18:00Z</cp:lastPrinted>
  <dcterms:created xsi:type="dcterms:W3CDTF">2017-10-12T17:45:00Z</dcterms:created>
  <dcterms:modified xsi:type="dcterms:W3CDTF">2017-10-12T18:25:00Z</dcterms:modified>
</cp:coreProperties>
</file>